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DEEAF3" w14:textId="71295EE3" w:rsidR="00A41645" w:rsidRPr="00955F65" w:rsidRDefault="001249F8" w:rsidP="001249F8">
      <w:pPr>
        <w:pStyle w:val="Intestazione"/>
        <w:rPr>
          <w:sz w:val="24"/>
          <w:szCs w:val="24"/>
        </w:rPr>
      </w:pPr>
      <w:r>
        <w:rPr>
          <w:sz w:val="24"/>
          <w:szCs w:val="24"/>
        </w:rPr>
        <w:tab/>
      </w:r>
      <w:r>
        <w:rPr>
          <w:sz w:val="24"/>
          <w:szCs w:val="24"/>
        </w:rPr>
        <w:tab/>
      </w:r>
      <w:r w:rsidR="00A41645" w:rsidRPr="00955F65">
        <w:rPr>
          <w:sz w:val="24"/>
          <w:szCs w:val="24"/>
        </w:rPr>
        <w:t>Roma, (data invio RDO)</w:t>
      </w:r>
    </w:p>
    <w:p w14:paraId="0BE82168" w14:textId="77777777" w:rsidR="00A41645" w:rsidRPr="00955F65" w:rsidRDefault="00A41645" w:rsidP="000C4078">
      <w:pPr>
        <w:rPr>
          <w:b/>
          <w:sz w:val="24"/>
          <w:szCs w:val="24"/>
        </w:rPr>
      </w:pPr>
    </w:p>
    <w:p w14:paraId="63563DF0" w14:textId="31E62821" w:rsidR="00A41645" w:rsidRPr="00955F65" w:rsidRDefault="00A41645" w:rsidP="0015256B">
      <w:pPr>
        <w:ind w:left="1276" w:hanging="1276"/>
        <w:jc w:val="both"/>
        <w:rPr>
          <w:b/>
          <w:sz w:val="24"/>
          <w:szCs w:val="24"/>
        </w:rPr>
      </w:pPr>
      <w:proofErr w:type="spellStart"/>
      <w:proofErr w:type="gramStart"/>
      <w:r w:rsidRPr="00955F65">
        <w:rPr>
          <w:b/>
          <w:sz w:val="24"/>
          <w:szCs w:val="24"/>
        </w:rPr>
        <w:t>OGGETTO:</w:t>
      </w:r>
      <w:r w:rsidRPr="00955F65">
        <w:rPr>
          <w:sz w:val="24"/>
          <w:szCs w:val="24"/>
        </w:rPr>
        <w:t>C</w:t>
      </w:r>
      <w:r w:rsidR="003430D6">
        <w:rPr>
          <w:sz w:val="24"/>
          <w:szCs w:val="24"/>
        </w:rPr>
        <w:t>ondizioni</w:t>
      </w:r>
      <w:proofErr w:type="spellEnd"/>
      <w:proofErr w:type="gramEnd"/>
      <w:r w:rsidR="003430D6">
        <w:rPr>
          <w:sz w:val="24"/>
          <w:szCs w:val="24"/>
        </w:rPr>
        <w:t xml:space="preserve"> di fornitura concernenti </w:t>
      </w:r>
      <w:r w:rsidRPr="00955F65">
        <w:rPr>
          <w:sz w:val="24"/>
          <w:szCs w:val="24"/>
        </w:rPr>
        <w:t xml:space="preserve">la RDO n. </w:t>
      </w:r>
      <w:r w:rsidR="003C3383">
        <w:rPr>
          <w:sz w:val="24"/>
          <w:szCs w:val="24"/>
        </w:rPr>
        <w:t>2761208</w:t>
      </w:r>
      <w:r w:rsidR="00E621C6">
        <w:rPr>
          <w:sz w:val="24"/>
          <w:szCs w:val="24"/>
        </w:rPr>
        <w:t xml:space="preserve"> </w:t>
      </w:r>
      <w:r w:rsidRPr="00955F65">
        <w:rPr>
          <w:sz w:val="24"/>
          <w:szCs w:val="24"/>
        </w:rPr>
        <w:t>effettuata tramite M.E</w:t>
      </w:r>
      <w:r w:rsidR="003430D6">
        <w:rPr>
          <w:sz w:val="24"/>
          <w:szCs w:val="24"/>
        </w:rPr>
        <w:t>.P.A.</w:t>
      </w:r>
      <w:r w:rsidR="00570832" w:rsidRPr="00955F65">
        <w:rPr>
          <w:sz w:val="24"/>
          <w:szCs w:val="24"/>
        </w:rPr>
        <w:t xml:space="preserve"> per la fornitura di </w:t>
      </w:r>
      <w:r w:rsidR="00570832" w:rsidRPr="00955F65">
        <w:rPr>
          <w:b/>
          <w:sz w:val="24"/>
          <w:szCs w:val="24"/>
        </w:rPr>
        <w:t>n</w:t>
      </w:r>
      <w:r w:rsidRPr="00955F65">
        <w:rPr>
          <w:b/>
          <w:sz w:val="24"/>
          <w:szCs w:val="24"/>
        </w:rPr>
        <w:t xml:space="preserve">. </w:t>
      </w:r>
      <w:r w:rsidR="001249F8">
        <w:rPr>
          <w:b/>
          <w:sz w:val="24"/>
          <w:szCs w:val="24"/>
        </w:rPr>
        <w:t>1</w:t>
      </w:r>
      <w:r w:rsidR="00C860B7" w:rsidRPr="00955F65">
        <w:rPr>
          <w:b/>
          <w:sz w:val="24"/>
          <w:szCs w:val="24"/>
        </w:rPr>
        <w:t>.</w:t>
      </w:r>
      <w:r w:rsidR="001249F8">
        <w:rPr>
          <w:b/>
          <w:sz w:val="24"/>
          <w:szCs w:val="24"/>
        </w:rPr>
        <w:t>985</w:t>
      </w:r>
      <w:r w:rsidR="00C860B7" w:rsidRPr="00955F65">
        <w:rPr>
          <w:b/>
          <w:sz w:val="24"/>
          <w:szCs w:val="24"/>
        </w:rPr>
        <w:t xml:space="preserve"> </w:t>
      </w:r>
      <w:r w:rsidR="0031200B">
        <w:rPr>
          <w:b/>
          <w:sz w:val="24"/>
          <w:szCs w:val="24"/>
        </w:rPr>
        <w:t>kit alta visibilità</w:t>
      </w:r>
      <w:r w:rsidR="003708E3" w:rsidRPr="00955F65">
        <w:rPr>
          <w:sz w:val="24"/>
          <w:szCs w:val="24"/>
        </w:rPr>
        <w:t>,</w:t>
      </w:r>
      <w:r w:rsidRPr="00955F65">
        <w:rPr>
          <w:sz w:val="24"/>
          <w:szCs w:val="24"/>
        </w:rPr>
        <w:t xml:space="preserve"> ID</w:t>
      </w:r>
      <w:r w:rsidR="003708E3" w:rsidRPr="00955F65">
        <w:rPr>
          <w:sz w:val="24"/>
          <w:szCs w:val="24"/>
        </w:rPr>
        <w:t>:</w:t>
      </w:r>
      <w:r w:rsidRPr="00955F65">
        <w:rPr>
          <w:sz w:val="24"/>
          <w:szCs w:val="24"/>
        </w:rPr>
        <w:t xml:space="preserve"> </w:t>
      </w:r>
      <w:r w:rsidR="00C860B7" w:rsidRPr="00955F65">
        <w:rPr>
          <w:noProof/>
          <w:sz w:val="24"/>
          <w:szCs w:val="24"/>
        </w:rPr>
        <w:t>1</w:t>
      </w:r>
      <w:r w:rsidR="0031200B">
        <w:rPr>
          <w:noProof/>
          <w:sz w:val="24"/>
          <w:szCs w:val="24"/>
        </w:rPr>
        <w:t>8188</w:t>
      </w:r>
      <w:r w:rsidR="00C64892" w:rsidRPr="00955F65">
        <w:rPr>
          <w:noProof/>
          <w:sz w:val="24"/>
          <w:szCs w:val="24"/>
        </w:rPr>
        <w:t>;</w:t>
      </w:r>
      <w:r w:rsidRPr="00955F65">
        <w:rPr>
          <w:sz w:val="24"/>
          <w:szCs w:val="24"/>
        </w:rPr>
        <w:t xml:space="preserve"> CIG: </w:t>
      </w:r>
      <w:r w:rsidR="003C3383">
        <w:rPr>
          <w:sz w:val="24"/>
          <w:szCs w:val="24"/>
        </w:rPr>
        <w:t xml:space="preserve">8665708078, </w:t>
      </w:r>
      <w:r w:rsidRPr="00955F65">
        <w:rPr>
          <w:sz w:val="24"/>
          <w:szCs w:val="24"/>
        </w:rPr>
        <w:t>ai sensi dell’art</w:t>
      </w:r>
      <w:r w:rsidR="003708E3" w:rsidRPr="00955F65">
        <w:rPr>
          <w:sz w:val="24"/>
          <w:szCs w:val="24"/>
        </w:rPr>
        <w:t>icolo</w:t>
      </w:r>
      <w:r w:rsidR="00E621C6">
        <w:rPr>
          <w:sz w:val="24"/>
          <w:szCs w:val="24"/>
        </w:rPr>
        <w:t xml:space="preserve"> 36, commi 2, </w:t>
      </w:r>
      <w:proofErr w:type="spellStart"/>
      <w:r w:rsidRPr="00955F65">
        <w:rPr>
          <w:sz w:val="24"/>
          <w:szCs w:val="24"/>
        </w:rPr>
        <w:t>lett</w:t>
      </w:r>
      <w:proofErr w:type="spellEnd"/>
      <w:r w:rsidRPr="00955F65">
        <w:rPr>
          <w:sz w:val="24"/>
          <w:szCs w:val="24"/>
        </w:rPr>
        <w:t xml:space="preserve">. b) </w:t>
      </w:r>
      <w:r w:rsidR="00E621C6">
        <w:rPr>
          <w:sz w:val="24"/>
          <w:szCs w:val="24"/>
        </w:rPr>
        <w:t xml:space="preserve"> e 6 </w:t>
      </w:r>
      <w:r w:rsidRPr="00955F65">
        <w:rPr>
          <w:sz w:val="24"/>
          <w:szCs w:val="24"/>
        </w:rPr>
        <w:t xml:space="preserve">del </w:t>
      </w:r>
      <w:r w:rsidR="00C64892" w:rsidRPr="00955F65">
        <w:rPr>
          <w:sz w:val="24"/>
          <w:szCs w:val="24"/>
        </w:rPr>
        <w:t>“</w:t>
      </w:r>
      <w:r w:rsidR="00C64892" w:rsidRPr="00955F65">
        <w:rPr>
          <w:i/>
          <w:sz w:val="24"/>
          <w:szCs w:val="24"/>
        </w:rPr>
        <w:t>Codice dei contratti pubblici</w:t>
      </w:r>
      <w:r w:rsidR="00C64892" w:rsidRPr="00955F65">
        <w:rPr>
          <w:sz w:val="24"/>
          <w:szCs w:val="24"/>
        </w:rPr>
        <w:t>”</w:t>
      </w:r>
      <w:r w:rsidRPr="00955F65">
        <w:rPr>
          <w:sz w:val="24"/>
          <w:szCs w:val="24"/>
        </w:rPr>
        <w:t>.</w:t>
      </w:r>
    </w:p>
    <w:p w14:paraId="7E931200" w14:textId="77777777" w:rsidR="00A41645" w:rsidRPr="00955F65" w:rsidRDefault="00A41645" w:rsidP="000C4078">
      <w:pPr>
        <w:jc w:val="both"/>
        <w:rPr>
          <w:sz w:val="24"/>
          <w:szCs w:val="24"/>
        </w:rPr>
      </w:pPr>
    </w:p>
    <w:p w14:paraId="6B2686D4" w14:textId="77777777" w:rsidR="00A41645" w:rsidRPr="00955F65" w:rsidRDefault="00A41645" w:rsidP="000C4078">
      <w:pPr>
        <w:jc w:val="both"/>
        <w:rPr>
          <w:sz w:val="24"/>
          <w:szCs w:val="24"/>
        </w:rPr>
      </w:pPr>
    </w:p>
    <w:p w14:paraId="400F6488" w14:textId="77777777" w:rsidR="00A41645" w:rsidRPr="00955F65" w:rsidRDefault="00A41645" w:rsidP="000C4078">
      <w:pPr>
        <w:jc w:val="both"/>
        <w:rPr>
          <w:sz w:val="24"/>
          <w:szCs w:val="24"/>
        </w:rPr>
      </w:pPr>
      <w:r w:rsidRPr="00955F65">
        <w:rPr>
          <w:sz w:val="24"/>
          <w:szCs w:val="24"/>
        </w:rPr>
        <w:tab/>
        <w:t>Il presente documento costituisce un invito a presentare offerta per l’affidamento della fornitura</w:t>
      </w:r>
      <w:r w:rsidR="000C6782" w:rsidRPr="00955F65">
        <w:rPr>
          <w:sz w:val="24"/>
          <w:szCs w:val="24"/>
        </w:rPr>
        <w:t xml:space="preserve"> di cui all’oggetto:</w:t>
      </w:r>
    </w:p>
    <w:p w14:paraId="29909671" w14:textId="77777777" w:rsidR="00A41645" w:rsidRPr="00955F65" w:rsidRDefault="00A41645" w:rsidP="000C4078">
      <w:pPr>
        <w:jc w:val="both"/>
        <w:rPr>
          <w:sz w:val="24"/>
          <w:szCs w:val="24"/>
        </w:rPr>
      </w:pPr>
    </w:p>
    <w:p w14:paraId="2AE82925" w14:textId="3BB90835" w:rsidR="00A41645" w:rsidRPr="00955F65" w:rsidRDefault="003708E3" w:rsidP="00203961">
      <w:pPr>
        <w:pStyle w:val="Paragrafoelenco"/>
        <w:ind w:left="1428"/>
        <w:jc w:val="both"/>
        <w:rPr>
          <w:b/>
          <w:sz w:val="24"/>
          <w:szCs w:val="24"/>
        </w:rPr>
      </w:pPr>
      <w:r w:rsidRPr="00955F65">
        <w:rPr>
          <w:b/>
          <w:sz w:val="24"/>
          <w:szCs w:val="24"/>
        </w:rPr>
        <w:t>p</w:t>
      </w:r>
      <w:r w:rsidR="00A41645" w:rsidRPr="00955F65">
        <w:rPr>
          <w:b/>
          <w:sz w:val="24"/>
          <w:szCs w:val="24"/>
        </w:rPr>
        <w:t xml:space="preserve">rezzo unitario massimo palese </w:t>
      </w:r>
      <w:r w:rsidR="00C860B7" w:rsidRPr="00955F65">
        <w:rPr>
          <w:b/>
          <w:noProof/>
          <w:sz w:val="24"/>
          <w:szCs w:val="24"/>
        </w:rPr>
        <w:t>€</w:t>
      </w:r>
      <w:r w:rsidR="000C6782" w:rsidRPr="00955F65">
        <w:rPr>
          <w:b/>
          <w:noProof/>
          <w:sz w:val="24"/>
          <w:szCs w:val="24"/>
        </w:rPr>
        <w:t xml:space="preserve"> </w:t>
      </w:r>
      <w:r w:rsidR="00527ED0">
        <w:rPr>
          <w:b/>
          <w:noProof/>
          <w:sz w:val="24"/>
          <w:szCs w:val="24"/>
        </w:rPr>
        <w:t>70,00</w:t>
      </w:r>
      <w:r w:rsidR="00570832" w:rsidRPr="00955F65">
        <w:rPr>
          <w:b/>
          <w:noProof/>
          <w:sz w:val="24"/>
          <w:szCs w:val="24"/>
        </w:rPr>
        <w:t xml:space="preserve">, </w:t>
      </w:r>
      <w:r w:rsidR="003430D6">
        <w:rPr>
          <w:b/>
          <w:sz w:val="24"/>
          <w:szCs w:val="24"/>
        </w:rPr>
        <w:t>I.V.A. esclusa.</w:t>
      </w:r>
    </w:p>
    <w:p w14:paraId="5774534C" w14:textId="77777777" w:rsidR="00A41645" w:rsidRPr="00955F65" w:rsidRDefault="00A41645" w:rsidP="000C4078">
      <w:pPr>
        <w:jc w:val="both"/>
        <w:rPr>
          <w:sz w:val="24"/>
          <w:szCs w:val="24"/>
        </w:rPr>
      </w:pPr>
    </w:p>
    <w:p w14:paraId="24AC5D8F" w14:textId="77777777" w:rsidR="00A41645" w:rsidRPr="00955F65" w:rsidRDefault="00A41645" w:rsidP="000868D9">
      <w:pPr>
        <w:jc w:val="both"/>
        <w:rPr>
          <w:sz w:val="24"/>
          <w:szCs w:val="24"/>
        </w:rPr>
      </w:pPr>
      <w:r w:rsidRPr="00955F65">
        <w:rPr>
          <w:sz w:val="24"/>
          <w:szCs w:val="24"/>
        </w:rPr>
        <w:tab/>
        <w:t>La presente richiesta di offerta, le specifiche tecniche (capitol</w:t>
      </w:r>
      <w:r w:rsidR="00C64892" w:rsidRPr="00955F65">
        <w:rPr>
          <w:sz w:val="24"/>
          <w:szCs w:val="24"/>
        </w:rPr>
        <w:t>ato tecnico) e/o scheda tecnica</w:t>
      </w:r>
      <w:r w:rsidRPr="00955F65">
        <w:rPr>
          <w:sz w:val="24"/>
          <w:szCs w:val="24"/>
        </w:rPr>
        <w:t xml:space="preserve"> costituiscono parte integrante della documentazione di gara e regolano le modalità di partecipazione alla predetta procedura.</w:t>
      </w:r>
    </w:p>
    <w:p w14:paraId="038DED5A" w14:textId="77777777" w:rsidR="00A41645" w:rsidRPr="00955F65" w:rsidRDefault="00A41645" w:rsidP="008F35EE">
      <w:pPr>
        <w:jc w:val="both"/>
        <w:rPr>
          <w:sz w:val="24"/>
          <w:szCs w:val="24"/>
        </w:rPr>
      </w:pPr>
    </w:p>
    <w:p w14:paraId="76D74439" w14:textId="77777777" w:rsidR="00A41645" w:rsidRDefault="00A41645" w:rsidP="000C4078">
      <w:pPr>
        <w:jc w:val="both"/>
        <w:rPr>
          <w:sz w:val="24"/>
          <w:szCs w:val="24"/>
        </w:rPr>
      </w:pPr>
      <w:r w:rsidRPr="00955F65">
        <w:rPr>
          <w:sz w:val="24"/>
          <w:szCs w:val="24"/>
        </w:rPr>
        <w:tab/>
        <w:t xml:space="preserve">L’aggiudicazione avverrà utilizzando il </w:t>
      </w:r>
      <w:r w:rsidR="00C64892" w:rsidRPr="00955F65">
        <w:rPr>
          <w:sz w:val="24"/>
          <w:szCs w:val="24"/>
        </w:rPr>
        <w:t>“</w:t>
      </w:r>
      <w:r w:rsidRPr="00955F65">
        <w:rPr>
          <w:i/>
          <w:sz w:val="24"/>
          <w:szCs w:val="24"/>
        </w:rPr>
        <w:t>criterio del minor prezzo</w:t>
      </w:r>
      <w:r w:rsidR="00C64892" w:rsidRPr="00955F65">
        <w:rPr>
          <w:sz w:val="24"/>
          <w:szCs w:val="24"/>
        </w:rPr>
        <w:t>”</w:t>
      </w:r>
      <w:r w:rsidRPr="00955F65">
        <w:rPr>
          <w:sz w:val="24"/>
          <w:szCs w:val="24"/>
        </w:rPr>
        <w:t>.</w:t>
      </w:r>
    </w:p>
    <w:p w14:paraId="5D0422E5" w14:textId="77777777" w:rsidR="006F384C" w:rsidRDefault="006F384C" w:rsidP="000C4078">
      <w:pPr>
        <w:jc w:val="both"/>
        <w:rPr>
          <w:sz w:val="24"/>
          <w:szCs w:val="24"/>
        </w:rPr>
      </w:pPr>
    </w:p>
    <w:p w14:paraId="508D22A7" w14:textId="27E01281" w:rsidR="006F384C" w:rsidRPr="00955F65" w:rsidRDefault="006F384C" w:rsidP="000C4078">
      <w:pPr>
        <w:jc w:val="both"/>
        <w:rPr>
          <w:sz w:val="24"/>
          <w:szCs w:val="24"/>
        </w:rPr>
      </w:pPr>
      <w:r>
        <w:rPr>
          <w:sz w:val="24"/>
          <w:szCs w:val="24"/>
        </w:rPr>
        <w:tab/>
        <w:t>I concorrenti devono possedere il ciclo produttivo articolato nelle seguenti fasi di lavorazione:</w:t>
      </w:r>
      <w:r w:rsidR="00527ED0">
        <w:rPr>
          <w:sz w:val="24"/>
          <w:szCs w:val="24"/>
        </w:rPr>
        <w:t xml:space="preserve"> </w:t>
      </w:r>
      <w:r w:rsidRPr="00527ED0">
        <w:rPr>
          <w:b/>
          <w:sz w:val="24"/>
          <w:szCs w:val="24"/>
          <w:u w:val="single"/>
        </w:rPr>
        <w:t>Tessitura, taglio e confezione</w:t>
      </w:r>
      <w:r>
        <w:rPr>
          <w:sz w:val="24"/>
          <w:szCs w:val="24"/>
        </w:rPr>
        <w:t>.</w:t>
      </w:r>
    </w:p>
    <w:p w14:paraId="3B613731" w14:textId="77777777" w:rsidR="00A41645" w:rsidRPr="00955F65" w:rsidRDefault="00A41645" w:rsidP="000C4078">
      <w:pPr>
        <w:jc w:val="both"/>
        <w:rPr>
          <w:sz w:val="24"/>
          <w:szCs w:val="24"/>
        </w:rPr>
      </w:pPr>
      <w:r w:rsidRPr="00955F65">
        <w:rPr>
          <w:sz w:val="24"/>
          <w:szCs w:val="24"/>
        </w:rPr>
        <w:tab/>
      </w:r>
    </w:p>
    <w:p w14:paraId="1B8F2FA4" w14:textId="3AB1E4D9" w:rsidR="00A41645" w:rsidRPr="00955F65" w:rsidRDefault="00955F65" w:rsidP="003430D6">
      <w:pPr>
        <w:jc w:val="both"/>
        <w:rPr>
          <w:sz w:val="24"/>
          <w:szCs w:val="24"/>
          <w:u w:val="single"/>
        </w:rPr>
      </w:pPr>
      <w:r>
        <w:rPr>
          <w:b/>
          <w:sz w:val="24"/>
          <w:szCs w:val="24"/>
          <w:u w:val="single"/>
        </w:rPr>
        <w:t>R</w:t>
      </w:r>
      <w:r w:rsidR="003430D6">
        <w:rPr>
          <w:b/>
          <w:sz w:val="24"/>
          <w:szCs w:val="24"/>
          <w:u w:val="single"/>
        </w:rPr>
        <w:t xml:space="preserve">ISCHI DA INTERFERENZE </w:t>
      </w:r>
      <w:r>
        <w:rPr>
          <w:b/>
          <w:sz w:val="24"/>
          <w:szCs w:val="24"/>
          <w:u w:val="single"/>
        </w:rPr>
        <w:t xml:space="preserve">- </w:t>
      </w:r>
      <w:r w:rsidR="00A41645" w:rsidRPr="00955F65">
        <w:rPr>
          <w:b/>
          <w:sz w:val="24"/>
          <w:szCs w:val="24"/>
          <w:u w:val="single"/>
        </w:rPr>
        <w:t>D.U.V.R.I</w:t>
      </w:r>
      <w:r w:rsidR="00A41645" w:rsidRPr="00955F65">
        <w:rPr>
          <w:sz w:val="24"/>
          <w:szCs w:val="24"/>
          <w:u w:val="single"/>
        </w:rPr>
        <w:t>.</w:t>
      </w:r>
    </w:p>
    <w:p w14:paraId="5F235C13" w14:textId="77777777" w:rsidR="00A41645" w:rsidRPr="00955F65" w:rsidRDefault="00A41645" w:rsidP="00676523">
      <w:pPr>
        <w:ind w:firstLine="708"/>
        <w:jc w:val="both"/>
        <w:rPr>
          <w:sz w:val="24"/>
          <w:szCs w:val="24"/>
        </w:rPr>
      </w:pPr>
      <w:r w:rsidRPr="00955F65">
        <w:rPr>
          <w:sz w:val="24"/>
          <w:szCs w:val="24"/>
        </w:rPr>
        <w:t>L’Amministrazione, in merito alle informazioni inerenti il contratto in essere, valuta che, allo stato attuale, nell’adempimento del sinallagma contrattuale, non possano insorgere eventuali rischi da interferenza durante la fase di consegna dei beni.</w:t>
      </w:r>
    </w:p>
    <w:p w14:paraId="39F1C2EA" w14:textId="77777777" w:rsidR="00A41645" w:rsidRPr="00955F65" w:rsidRDefault="00A41645" w:rsidP="00676523">
      <w:pPr>
        <w:ind w:firstLine="708"/>
        <w:jc w:val="both"/>
        <w:rPr>
          <w:sz w:val="24"/>
          <w:szCs w:val="24"/>
        </w:rPr>
      </w:pPr>
      <w:r w:rsidRPr="00955F65">
        <w:rPr>
          <w:sz w:val="24"/>
          <w:szCs w:val="24"/>
        </w:rPr>
        <w:t>L’Amministrazione, in caso di presentazione di un’unica offerta giudicata valida, procederà all’aggiudicazione; nell’ipotesi di parità di punteggio ottenuto tra più offerenti</w:t>
      </w:r>
      <w:r w:rsidR="00D55585" w:rsidRPr="00955F65">
        <w:rPr>
          <w:sz w:val="24"/>
          <w:szCs w:val="24"/>
        </w:rPr>
        <w:t>,</w:t>
      </w:r>
      <w:r w:rsidRPr="00955F65">
        <w:rPr>
          <w:sz w:val="24"/>
          <w:szCs w:val="24"/>
        </w:rPr>
        <w:t xml:space="preserve"> si procederà ai sensi</w:t>
      </w:r>
      <w:r w:rsidR="00C64892" w:rsidRPr="00955F65">
        <w:rPr>
          <w:sz w:val="24"/>
          <w:szCs w:val="24"/>
        </w:rPr>
        <w:t xml:space="preserve"> dell’art</w:t>
      </w:r>
      <w:r w:rsidR="00D55585" w:rsidRPr="00955F65">
        <w:rPr>
          <w:sz w:val="24"/>
          <w:szCs w:val="24"/>
        </w:rPr>
        <w:t>icolo</w:t>
      </w:r>
      <w:r w:rsidR="00C64892" w:rsidRPr="00955F65">
        <w:rPr>
          <w:sz w:val="24"/>
          <w:szCs w:val="24"/>
        </w:rPr>
        <w:t xml:space="preserve"> 77 del regio decreto 23 maggio 1924, n. 827, recante il “</w:t>
      </w:r>
      <w:r w:rsidR="00C64892" w:rsidRPr="00955F65">
        <w:rPr>
          <w:i/>
          <w:sz w:val="24"/>
          <w:szCs w:val="24"/>
        </w:rPr>
        <w:t>Regolamento per l’amministrazione del patrimonio e per la contabilità generale dello Stato”</w:t>
      </w:r>
      <w:r w:rsidRPr="00955F65">
        <w:rPr>
          <w:sz w:val="24"/>
          <w:szCs w:val="24"/>
        </w:rPr>
        <w:t>.</w:t>
      </w:r>
    </w:p>
    <w:p w14:paraId="51232D17" w14:textId="77777777" w:rsidR="00A41645" w:rsidRPr="00955F65" w:rsidRDefault="00A41645" w:rsidP="00676523">
      <w:pPr>
        <w:ind w:firstLine="708"/>
        <w:jc w:val="both"/>
        <w:rPr>
          <w:sz w:val="24"/>
          <w:szCs w:val="24"/>
        </w:rPr>
      </w:pPr>
      <w:r w:rsidRPr="00955F65">
        <w:rPr>
          <w:sz w:val="24"/>
          <w:szCs w:val="24"/>
        </w:rPr>
        <w:t>I materiali offerti dovranno corrispondere o avere caratteristiche equivalenti a quanto indicato nelle specifiche tecniche e/o scheda tecnica allegata.</w:t>
      </w:r>
    </w:p>
    <w:p w14:paraId="4D85AA70" w14:textId="77777777" w:rsidR="00A41645" w:rsidRPr="00955F65" w:rsidRDefault="00A41645" w:rsidP="00676523">
      <w:pPr>
        <w:jc w:val="both"/>
        <w:rPr>
          <w:b/>
          <w:sz w:val="24"/>
          <w:szCs w:val="24"/>
        </w:rPr>
      </w:pPr>
      <w:r w:rsidRPr="00955F65">
        <w:rPr>
          <w:b/>
          <w:sz w:val="24"/>
          <w:szCs w:val="24"/>
        </w:rPr>
        <w:tab/>
      </w:r>
    </w:p>
    <w:p w14:paraId="1BE877C9" w14:textId="2DF4D325" w:rsidR="00A41645" w:rsidRPr="006F384C" w:rsidRDefault="00A41645" w:rsidP="003430D6">
      <w:pPr>
        <w:jc w:val="both"/>
        <w:rPr>
          <w:b/>
          <w:sz w:val="24"/>
          <w:szCs w:val="24"/>
          <w:u w:val="single"/>
        </w:rPr>
      </w:pPr>
      <w:r w:rsidRPr="006F384C">
        <w:rPr>
          <w:b/>
          <w:sz w:val="24"/>
          <w:szCs w:val="24"/>
          <w:u w:val="single"/>
        </w:rPr>
        <w:t>C</w:t>
      </w:r>
      <w:r w:rsidR="003430D6" w:rsidRPr="006F384C">
        <w:rPr>
          <w:b/>
          <w:sz w:val="24"/>
          <w:szCs w:val="24"/>
          <w:u w:val="single"/>
        </w:rPr>
        <w:t>OSTI A CARICO DEGLI OPERATORI ECONOMICI</w:t>
      </w:r>
      <w:r w:rsidR="006F384C">
        <w:rPr>
          <w:b/>
          <w:sz w:val="24"/>
          <w:szCs w:val="24"/>
          <w:u w:val="single"/>
        </w:rPr>
        <w:t>.</w:t>
      </w:r>
    </w:p>
    <w:p w14:paraId="3FBAA996" w14:textId="786DA10B" w:rsidR="001249F8" w:rsidRDefault="00BE3840" w:rsidP="001249F8">
      <w:pPr>
        <w:ind w:firstLine="708"/>
        <w:jc w:val="both"/>
        <w:rPr>
          <w:rFonts w:ascii="Ti." w:hAnsi="Ti."/>
          <w:sz w:val="24"/>
          <w:szCs w:val="24"/>
        </w:rPr>
      </w:pPr>
      <w:r>
        <w:rPr>
          <w:sz w:val="24"/>
          <w:szCs w:val="24"/>
        </w:rPr>
        <w:t xml:space="preserve">I </w:t>
      </w:r>
      <w:r w:rsidR="00A41645" w:rsidRPr="006F384C">
        <w:rPr>
          <w:sz w:val="24"/>
          <w:szCs w:val="24"/>
        </w:rPr>
        <w:t>costi</w:t>
      </w:r>
      <w:r w:rsidR="001249F8">
        <w:rPr>
          <w:sz w:val="24"/>
          <w:szCs w:val="24"/>
        </w:rPr>
        <w:t xml:space="preserve"> </w:t>
      </w:r>
      <w:r w:rsidR="001249F8">
        <w:rPr>
          <w:rFonts w:ascii="Ti." w:hAnsi="Ti."/>
          <w:sz w:val="24"/>
          <w:szCs w:val="24"/>
        </w:rPr>
        <w:t xml:space="preserve">posti a carico degli operatori economici sono i seguenti: </w:t>
      </w:r>
    </w:p>
    <w:p w14:paraId="7708B428" w14:textId="5FA339C1" w:rsidR="001249F8" w:rsidRDefault="001249F8" w:rsidP="001249F8">
      <w:pPr>
        <w:pStyle w:val="Paragrafoelenco"/>
        <w:numPr>
          <w:ilvl w:val="0"/>
          <w:numId w:val="21"/>
        </w:numPr>
        <w:jc w:val="both"/>
        <w:rPr>
          <w:rFonts w:ascii="Ti." w:hAnsi="Ti."/>
          <w:sz w:val="24"/>
          <w:szCs w:val="24"/>
        </w:rPr>
      </w:pPr>
      <w:r>
        <w:rPr>
          <w:b/>
          <w:noProof/>
          <w:sz w:val="24"/>
          <w:szCs w:val="24"/>
          <w:u w:val="single"/>
        </w:rPr>
        <w:t>€ 3.500,00</w:t>
      </w:r>
      <w:r>
        <w:rPr>
          <w:b/>
          <w:sz w:val="24"/>
          <w:szCs w:val="24"/>
          <w:u w:val="single"/>
        </w:rPr>
        <w:t xml:space="preserve"> + IVA</w:t>
      </w:r>
      <w:r>
        <w:rPr>
          <w:rFonts w:ascii="Ti." w:hAnsi="Ti."/>
          <w:sz w:val="24"/>
          <w:szCs w:val="24"/>
        </w:rPr>
        <w:t xml:space="preserve"> per l’esecuzione delle prove di laboratorio previste dalle schede tecniche e/o specifiche tecniche poste a base di gara;</w:t>
      </w:r>
    </w:p>
    <w:p w14:paraId="23F46C7A" w14:textId="77777777" w:rsidR="001249F8" w:rsidRDefault="001249F8" w:rsidP="001249F8">
      <w:pPr>
        <w:pStyle w:val="Paragrafoelenco"/>
        <w:numPr>
          <w:ilvl w:val="0"/>
          <w:numId w:val="21"/>
        </w:numPr>
        <w:jc w:val="both"/>
        <w:rPr>
          <w:b/>
          <w:sz w:val="24"/>
          <w:szCs w:val="24"/>
          <w:u w:val="single"/>
        </w:rPr>
      </w:pPr>
      <w:r>
        <w:rPr>
          <w:b/>
          <w:noProof/>
          <w:sz w:val="24"/>
          <w:szCs w:val="24"/>
          <w:u w:val="single"/>
        </w:rPr>
        <w:t>€ 1</w:t>
      </w:r>
      <w:r>
        <w:rPr>
          <w:b/>
          <w:sz w:val="24"/>
          <w:szCs w:val="24"/>
          <w:u w:val="single"/>
        </w:rPr>
        <w:t>.500 + IVA</w:t>
      </w:r>
      <w:r>
        <w:rPr>
          <w:sz w:val="24"/>
          <w:szCs w:val="24"/>
        </w:rPr>
        <w:t xml:space="preserve"> per le spese di missione del personale incaricato dell’effettuazione dei controlli in corso di esecuzione contrattuale e di verifica di conformità finale.</w:t>
      </w:r>
    </w:p>
    <w:p w14:paraId="7FD4FDDF" w14:textId="77777777" w:rsidR="001249F8" w:rsidRDefault="001249F8" w:rsidP="00BE3840">
      <w:pPr>
        <w:ind w:firstLine="708"/>
        <w:jc w:val="both"/>
        <w:rPr>
          <w:sz w:val="24"/>
          <w:szCs w:val="24"/>
        </w:rPr>
      </w:pPr>
    </w:p>
    <w:p w14:paraId="6F222E58" w14:textId="77777777" w:rsidR="00A41645" w:rsidRPr="00955F65" w:rsidRDefault="00A41645" w:rsidP="00676523">
      <w:pPr>
        <w:jc w:val="center"/>
        <w:rPr>
          <w:b/>
          <w:sz w:val="24"/>
          <w:szCs w:val="24"/>
        </w:rPr>
      </w:pPr>
      <w:r w:rsidRPr="00955F65">
        <w:rPr>
          <w:b/>
          <w:sz w:val="24"/>
          <w:szCs w:val="24"/>
        </w:rPr>
        <w:t>°-----°-----°-----°</w:t>
      </w:r>
    </w:p>
    <w:p w14:paraId="0D58E7BF" w14:textId="77777777" w:rsidR="00A41645" w:rsidRPr="00955F65" w:rsidRDefault="00A41645" w:rsidP="00676523">
      <w:pPr>
        <w:rPr>
          <w:b/>
          <w:sz w:val="24"/>
          <w:szCs w:val="24"/>
        </w:rPr>
      </w:pPr>
    </w:p>
    <w:p w14:paraId="26BF54F1" w14:textId="0C0248AA" w:rsidR="00A41645" w:rsidRPr="00955F65" w:rsidRDefault="00A41645" w:rsidP="00676523">
      <w:pPr>
        <w:ind w:firstLine="708"/>
        <w:jc w:val="both"/>
        <w:rPr>
          <w:sz w:val="24"/>
          <w:szCs w:val="24"/>
          <w:u w:val="single"/>
        </w:rPr>
      </w:pPr>
      <w:r w:rsidRPr="00955F65">
        <w:rPr>
          <w:sz w:val="24"/>
          <w:szCs w:val="24"/>
          <w:u w:val="single"/>
        </w:rPr>
        <w:t>E’ richiesta</w:t>
      </w:r>
      <w:r w:rsidR="007A6D99">
        <w:rPr>
          <w:sz w:val="24"/>
          <w:szCs w:val="24"/>
          <w:u w:val="single"/>
        </w:rPr>
        <w:t xml:space="preserve">, </w:t>
      </w:r>
      <w:r w:rsidR="007A6D99" w:rsidRPr="007A6D99">
        <w:rPr>
          <w:b/>
          <w:sz w:val="24"/>
          <w:szCs w:val="24"/>
          <w:u w:val="single"/>
        </w:rPr>
        <w:t>a pena di esclusione</w:t>
      </w:r>
      <w:r w:rsidR="007A6D99">
        <w:rPr>
          <w:sz w:val="24"/>
          <w:szCs w:val="24"/>
          <w:u w:val="single"/>
        </w:rPr>
        <w:t>,</w:t>
      </w:r>
      <w:r w:rsidRPr="00955F65">
        <w:rPr>
          <w:sz w:val="24"/>
          <w:szCs w:val="24"/>
          <w:u w:val="single"/>
        </w:rPr>
        <w:t xml:space="preserve"> la produzione, da allegare nell’offerta, dei seguenti documenti, firmati digitalmente:</w:t>
      </w:r>
    </w:p>
    <w:p w14:paraId="1842AEB8" w14:textId="6B8611B1" w:rsidR="00A41645" w:rsidRPr="00955F65" w:rsidRDefault="00A41645" w:rsidP="00676523">
      <w:pPr>
        <w:jc w:val="both"/>
        <w:rPr>
          <w:sz w:val="24"/>
          <w:szCs w:val="24"/>
          <w:u w:val="single"/>
        </w:rPr>
      </w:pPr>
      <w:r w:rsidRPr="00955F65">
        <w:rPr>
          <w:b/>
          <w:sz w:val="24"/>
          <w:szCs w:val="24"/>
          <w:u w:val="single"/>
        </w:rPr>
        <w:t>DOCUMENTAZIONE AMMINISTRATIVA</w:t>
      </w:r>
      <w:r w:rsidR="006F384C">
        <w:rPr>
          <w:b/>
          <w:sz w:val="24"/>
          <w:szCs w:val="24"/>
          <w:u w:val="single"/>
        </w:rPr>
        <w:t>.</w:t>
      </w:r>
    </w:p>
    <w:p w14:paraId="58168A43" w14:textId="77777777" w:rsidR="003A0333" w:rsidRPr="006F384C" w:rsidRDefault="003A0333" w:rsidP="003A0333">
      <w:pPr>
        <w:numPr>
          <w:ilvl w:val="0"/>
          <w:numId w:val="17"/>
        </w:numPr>
        <w:contextualSpacing/>
        <w:jc w:val="both"/>
        <w:rPr>
          <w:sz w:val="24"/>
          <w:szCs w:val="24"/>
        </w:rPr>
      </w:pPr>
      <w:r w:rsidRPr="006F384C">
        <w:rPr>
          <w:rFonts w:ascii="Ti." w:hAnsi="Ti."/>
          <w:iCs/>
          <w:kern w:val="2"/>
          <w:sz w:val="24"/>
          <w:szCs w:val="24"/>
        </w:rPr>
        <w:t>compilazione del modello di formulario di Documento di Gara unico Europeo (DGUE);</w:t>
      </w:r>
    </w:p>
    <w:p w14:paraId="5135975E" w14:textId="77777777" w:rsidR="00A41645" w:rsidRPr="00955F65" w:rsidRDefault="00A41645" w:rsidP="00676523">
      <w:pPr>
        <w:numPr>
          <w:ilvl w:val="0"/>
          <w:numId w:val="17"/>
        </w:numPr>
        <w:jc w:val="both"/>
        <w:rPr>
          <w:sz w:val="24"/>
          <w:szCs w:val="24"/>
        </w:rPr>
      </w:pPr>
      <w:r w:rsidRPr="00955F65">
        <w:rPr>
          <w:sz w:val="24"/>
          <w:szCs w:val="24"/>
        </w:rPr>
        <w:t>eventu</w:t>
      </w:r>
      <w:r w:rsidR="00C64892" w:rsidRPr="00955F65">
        <w:rPr>
          <w:sz w:val="24"/>
          <w:szCs w:val="24"/>
        </w:rPr>
        <w:t xml:space="preserve">ale documento denominato </w:t>
      </w:r>
      <w:proofErr w:type="spellStart"/>
      <w:r w:rsidR="00C64892" w:rsidRPr="00955F65">
        <w:rPr>
          <w:sz w:val="24"/>
          <w:szCs w:val="24"/>
        </w:rPr>
        <w:t>PassOE</w:t>
      </w:r>
      <w:proofErr w:type="spellEnd"/>
      <w:r w:rsidRPr="00955F65">
        <w:rPr>
          <w:sz w:val="24"/>
          <w:szCs w:val="24"/>
        </w:rPr>
        <w:t xml:space="preserve"> (per forniture di importo complessivo ≥ € 40.000,00)</w:t>
      </w:r>
      <w:r w:rsidR="0077515D" w:rsidRPr="00955F65">
        <w:rPr>
          <w:sz w:val="24"/>
          <w:szCs w:val="24"/>
        </w:rPr>
        <w:t>:</w:t>
      </w:r>
      <w:r w:rsidRPr="00955F65">
        <w:rPr>
          <w:b/>
          <w:sz w:val="24"/>
          <w:szCs w:val="24"/>
        </w:rPr>
        <w:t xml:space="preserve"> </w:t>
      </w:r>
      <w:r w:rsidRPr="00955F65">
        <w:rPr>
          <w:sz w:val="24"/>
          <w:szCs w:val="24"/>
        </w:rPr>
        <w:t>l’Operatore Economico deve essere abilitato ad operare sul sistema dell’ANAC - Autorità nazionale Anticorruzione e deve registrarsi al servizio AVCPASS (individuata la procedura tramite il codice CIG) (cfr. deliberazioni ANAC n.111 del 20 dicembre 2012 e n.157 del 17 febbraio 2016); l’amministrazione verificherà nei confronti dell’aggiudicatario la documentazione comprovante il possesso dei requisiti generali, attraverso il sistema AVCPASS;</w:t>
      </w:r>
    </w:p>
    <w:p w14:paraId="0FFCD8C7" w14:textId="77777777" w:rsidR="00A41645" w:rsidRPr="00955F65" w:rsidRDefault="00A41645" w:rsidP="00676523">
      <w:pPr>
        <w:numPr>
          <w:ilvl w:val="0"/>
          <w:numId w:val="17"/>
        </w:numPr>
        <w:jc w:val="both"/>
        <w:rPr>
          <w:sz w:val="24"/>
          <w:szCs w:val="24"/>
        </w:rPr>
      </w:pPr>
      <w:r w:rsidRPr="00955F65">
        <w:rPr>
          <w:sz w:val="24"/>
          <w:szCs w:val="24"/>
        </w:rPr>
        <w:t xml:space="preserve">eventuale documentazione prevista dal </w:t>
      </w:r>
      <w:r w:rsidR="00C64892" w:rsidRPr="00955F65">
        <w:rPr>
          <w:sz w:val="24"/>
          <w:szCs w:val="24"/>
        </w:rPr>
        <w:t>“</w:t>
      </w:r>
      <w:r w:rsidR="00C64892" w:rsidRPr="00955F65">
        <w:rPr>
          <w:i/>
          <w:sz w:val="24"/>
          <w:szCs w:val="24"/>
        </w:rPr>
        <w:t>Codice dei contratti pubblici</w:t>
      </w:r>
      <w:r w:rsidR="00C64892" w:rsidRPr="00955F65">
        <w:rPr>
          <w:sz w:val="24"/>
          <w:szCs w:val="24"/>
        </w:rPr>
        <w:t>” di cui al decreto legislativo 18 aprile 2016, n. 50</w:t>
      </w:r>
      <w:r w:rsidRPr="00955F65">
        <w:rPr>
          <w:sz w:val="24"/>
          <w:szCs w:val="24"/>
        </w:rPr>
        <w:t xml:space="preserve"> inerente la partecipazione </w:t>
      </w:r>
      <w:r w:rsidR="00C64892" w:rsidRPr="00955F65">
        <w:rPr>
          <w:sz w:val="24"/>
          <w:szCs w:val="24"/>
        </w:rPr>
        <w:t>alla gara in avvalimento o in Raggruppamento temporaneo di imprese</w:t>
      </w:r>
      <w:r w:rsidRPr="00955F65">
        <w:rPr>
          <w:sz w:val="24"/>
          <w:szCs w:val="24"/>
        </w:rPr>
        <w:t>;</w:t>
      </w:r>
    </w:p>
    <w:p w14:paraId="721505C9" w14:textId="77777777" w:rsidR="00A41645" w:rsidRPr="00955F65" w:rsidRDefault="00A41645" w:rsidP="00676523">
      <w:pPr>
        <w:numPr>
          <w:ilvl w:val="0"/>
          <w:numId w:val="17"/>
        </w:numPr>
        <w:contextualSpacing/>
        <w:jc w:val="both"/>
        <w:rPr>
          <w:sz w:val="24"/>
          <w:szCs w:val="24"/>
        </w:rPr>
      </w:pPr>
      <w:r w:rsidRPr="00955F65">
        <w:rPr>
          <w:sz w:val="24"/>
          <w:szCs w:val="24"/>
        </w:rPr>
        <w:t xml:space="preserve">una dichiarazione con la quale il concorrente attesti espressamente di aver preso visione delle specifiche tecniche e di eventuali chiarimenti e/o integrazioni, delle Condizioni Generali di Contratto relative alla fornitura di prodotti, delle Condizioni di </w:t>
      </w:r>
      <w:proofErr w:type="gramStart"/>
      <w:r w:rsidRPr="00955F65">
        <w:rPr>
          <w:sz w:val="24"/>
          <w:szCs w:val="24"/>
        </w:rPr>
        <w:t>Fornitura</w:t>
      </w:r>
      <w:r w:rsidR="00D55585" w:rsidRPr="00955F65">
        <w:rPr>
          <w:sz w:val="24"/>
          <w:szCs w:val="24"/>
        </w:rPr>
        <w:t>,  accettando</w:t>
      </w:r>
      <w:proofErr w:type="gramEnd"/>
      <w:r w:rsidRPr="00955F65">
        <w:rPr>
          <w:sz w:val="24"/>
          <w:szCs w:val="24"/>
        </w:rPr>
        <w:t xml:space="preserve"> tutte le condizioni previste dai citati atti;</w:t>
      </w:r>
    </w:p>
    <w:p w14:paraId="2B8BD267" w14:textId="77777777" w:rsidR="00A41645" w:rsidRPr="00955F65" w:rsidRDefault="00D55585" w:rsidP="00D55585">
      <w:pPr>
        <w:numPr>
          <w:ilvl w:val="0"/>
          <w:numId w:val="17"/>
        </w:numPr>
        <w:contextualSpacing/>
        <w:jc w:val="both"/>
        <w:rPr>
          <w:sz w:val="24"/>
          <w:szCs w:val="24"/>
        </w:rPr>
      </w:pPr>
      <w:r w:rsidRPr="00955F65">
        <w:rPr>
          <w:sz w:val="24"/>
          <w:szCs w:val="24"/>
        </w:rPr>
        <w:t>d</w:t>
      </w:r>
      <w:r w:rsidR="00A41645" w:rsidRPr="00955F65">
        <w:rPr>
          <w:sz w:val="24"/>
          <w:szCs w:val="24"/>
        </w:rPr>
        <w:t xml:space="preserve">ichiarazione con la quale si esprime il consenso all’esercizio del diritto di accesso da parte degli altri concorrenti che ne facciano richiesta, </w:t>
      </w:r>
      <w:r w:rsidRPr="00955F65">
        <w:rPr>
          <w:sz w:val="24"/>
          <w:szCs w:val="24"/>
        </w:rPr>
        <w:t xml:space="preserve">con la quale si autorizza la Stazione appaltante </w:t>
      </w:r>
      <w:r w:rsidR="00A41645" w:rsidRPr="00955F65">
        <w:rPr>
          <w:sz w:val="24"/>
          <w:szCs w:val="24"/>
        </w:rPr>
        <w:t>a rilasciare copia di t</w:t>
      </w:r>
      <w:r w:rsidRPr="00955F65">
        <w:rPr>
          <w:sz w:val="24"/>
          <w:szCs w:val="24"/>
        </w:rPr>
        <w:t xml:space="preserve">utta la documentazione di gara </w:t>
      </w:r>
      <w:r w:rsidR="00A41645" w:rsidRPr="00955F65">
        <w:rPr>
          <w:sz w:val="24"/>
          <w:szCs w:val="24"/>
        </w:rPr>
        <w:t>ovvero una dichiarazione di diniego all’accesso in presenza di un interesse sostanziale alla tutela della riservatezza (art</w:t>
      </w:r>
      <w:r w:rsidRPr="00955F65">
        <w:rPr>
          <w:sz w:val="24"/>
          <w:szCs w:val="24"/>
        </w:rPr>
        <w:t xml:space="preserve">icolo 53, comma 5, </w:t>
      </w:r>
      <w:proofErr w:type="spellStart"/>
      <w:r w:rsidRPr="00955F65">
        <w:rPr>
          <w:sz w:val="24"/>
          <w:szCs w:val="24"/>
        </w:rPr>
        <w:t>lett</w:t>
      </w:r>
      <w:proofErr w:type="spellEnd"/>
      <w:r w:rsidRPr="00955F65">
        <w:rPr>
          <w:sz w:val="24"/>
          <w:szCs w:val="24"/>
        </w:rPr>
        <w:t xml:space="preserve"> a)</w:t>
      </w:r>
      <w:r w:rsidR="00A41645" w:rsidRPr="00955F65">
        <w:rPr>
          <w:sz w:val="24"/>
          <w:szCs w:val="24"/>
        </w:rPr>
        <w:t xml:space="preserve"> </w:t>
      </w:r>
      <w:r w:rsidRPr="00955F65">
        <w:rPr>
          <w:sz w:val="24"/>
          <w:szCs w:val="24"/>
        </w:rPr>
        <w:t xml:space="preserve">del </w:t>
      </w:r>
      <w:r w:rsidR="00C64892" w:rsidRPr="00955F65">
        <w:rPr>
          <w:sz w:val="24"/>
          <w:szCs w:val="24"/>
        </w:rPr>
        <w:t xml:space="preserve">decreto legislativo </w:t>
      </w:r>
      <w:r w:rsidRPr="00955F65">
        <w:rPr>
          <w:sz w:val="24"/>
          <w:szCs w:val="24"/>
        </w:rPr>
        <w:t>n.</w:t>
      </w:r>
      <w:r w:rsidR="003708E3" w:rsidRPr="00955F65">
        <w:rPr>
          <w:sz w:val="24"/>
          <w:szCs w:val="24"/>
        </w:rPr>
        <w:t xml:space="preserve"> </w:t>
      </w:r>
      <w:r w:rsidRPr="00955F65">
        <w:rPr>
          <w:sz w:val="24"/>
          <w:szCs w:val="24"/>
        </w:rPr>
        <w:t xml:space="preserve">50 del </w:t>
      </w:r>
      <w:r w:rsidR="00A41645" w:rsidRPr="00955F65">
        <w:rPr>
          <w:sz w:val="24"/>
          <w:szCs w:val="24"/>
        </w:rPr>
        <w:t>2016). In tal caso</w:t>
      </w:r>
      <w:r w:rsidRPr="00955F65">
        <w:rPr>
          <w:sz w:val="24"/>
          <w:szCs w:val="24"/>
        </w:rPr>
        <w:t>,</w:t>
      </w:r>
      <w:r w:rsidR="00A41645" w:rsidRPr="00955F65">
        <w:rPr>
          <w:sz w:val="24"/>
          <w:szCs w:val="24"/>
        </w:rPr>
        <w:t xml:space="preserve"> detta dichiarazione dovrà essere adeguatamente motivata e non rivestire carattere di generalità ed astrattezza; </w:t>
      </w:r>
    </w:p>
    <w:p w14:paraId="2E137FED" w14:textId="77777777" w:rsidR="00A41645" w:rsidRDefault="00C64892" w:rsidP="00676523">
      <w:pPr>
        <w:numPr>
          <w:ilvl w:val="0"/>
          <w:numId w:val="17"/>
        </w:numPr>
        <w:contextualSpacing/>
        <w:jc w:val="both"/>
        <w:rPr>
          <w:sz w:val="24"/>
          <w:szCs w:val="24"/>
        </w:rPr>
      </w:pPr>
      <w:r w:rsidRPr="00955F65">
        <w:rPr>
          <w:sz w:val="24"/>
          <w:szCs w:val="24"/>
        </w:rPr>
        <w:t>p</w:t>
      </w:r>
      <w:r w:rsidR="00A41645" w:rsidRPr="00955F65">
        <w:rPr>
          <w:sz w:val="24"/>
          <w:szCs w:val="24"/>
        </w:rPr>
        <w:t>atto di integrità sottoscritto dal concorrente;</w:t>
      </w:r>
    </w:p>
    <w:p w14:paraId="29B60888" w14:textId="6C7D7A10" w:rsidR="0077515D" w:rsidRDefault="0077515D" w:rsidP="003430D6">
      <w:pPr>
        <w:numPr>
          <w:ilvl w:val="0"/>
          <w:numId w:val="17"/>
        </w:numPr>
        <w:contextualSpacing/>
        <w:jc w:val="both"/>
        <w:rPr>
          <w:sz w:val="24"/>
          <w:szCs w:val="24"/>
        </w:rPr>
      </w:pPr>
      <w:r w:rsidRPr="006F384C">
        <w:rPr>
          <w:sz w:val="24"/>
          <w:szCs w:val="24"/>
        </w:rPr>
        <w:t>certifi</w:t>
      </w:r>
      <w:r w:rsidR="007A6D99">
        <w:rPr>
          <w:sz w:val="24"/>
          <w:szCs w:val="24"/>
        </w:rPr>
        <w:t>cazione ISO 9001-2015</w:t>
      </w:r>
      <w:r w:rsidR="0031200B" w:rsidRPr="006F384C">
        <w:rPr>
          <w:sz w:val="24"/>
          <w:szCs w:val="24"/>
        </w:rPr>
        <w:t>;</w:t>
      </w:r>
    </w:p>
    <w:p w14:paraId="67C29476" w14:textId="08DB6009" w:rsidR="003A0333" w:rsidRPr="006F384C" w:rsidRDefault="003A0333" w:rsidP="003430D6">
      <w:pPr>
        <w:numPr>
          <w:ilvl w:val="0"/>
          <w:numId w:val="17"/>
        </w:numPr>
        <w:contextualSpacing/>
        <w:jc w:val="both"/>
        <w:rPr>
          <w:sz w:val="24"/>
          <w:szCs w:val="24"/>
        </w:rPr>
      </w:pPr>
      <w:r>
        <w:rPr>
          <w:sz w:val="24"/>
          <w:szCs w:val="24"/>
        </w:rPr>
        <w:t>dimostrazione del possesso del ciclo produttivo richiesto;</w:t>
      </w:r>
    </w:p>
    <w:p w14:paraId="3CE3D139" w14:textId="6E6FE153" w:rsidR="0031200B" w:rsidRPr="006F384C" w:rsidRDefault="006F384C" w:rsidP="003430D6">
      <w:pPr>
        <w:numPr>
          <w:ilvl w:val="0"/>
          <w:numId w:val="17"/>
        </w:numPr>
        <w:contextualSpacing/>
        <w:jc w:val="both"/>
        <w:rPr>
          <w:sz w:val="24"/>
          <w:szCs w:val="24"/>
        </w:rPr>
      </w:pPr>
      <w:r w:rsidRPr="006F384C">
        <w:rPr>
          <w:sz w:val="24"/>
          <w:szCs w:val="24"/>
        </w:rPr>
        <w:t xml:space="preserve">licenza </w:t>
      </w:r>
      <w:r w:rsidRPr="006F384C">
        <w:rPr>
          <w:i/>
          <w:sz w:val="24"/>
          <w:szCs w:val="24"/>
        </w:rPr>
        <w:t xml:space="preserve">ex </w:t>
      </w:r>
      <w:r w:rsidRPr="006F384C">
        <w:rPr>
          <w:sz w:val="24"/>
          <w:szCs w:val="24"/>
        </w:rPr>
        <w:t>articolo 28 testo unico delle leggi di pubblica sicurezza, approvato con regio decreto 18 giugno 1931, n. 773.</w:t>
      </w:r>
    </w:p>
    <w:p w14:paraId="7E4F359E" w14:textId="77777777" w:rsidR="006C5846" w:rsidRDefault="006C5846" w:rsidP="006C5846">
      <w:pPr>
        <w:pStyle w:val="Paragrafoelenco"/>
        <w:jc w:val="both"/>
        <w:rPr>
          <w:sz w:val="24"/>
          <w:szCs w:val="24"/>
        </w:rPr>
      </w:pPr>
    </w:p>
    <w:p w14:paraId="3FC8FA11" w14:textId="77777777" w:rsidR="006C5846" w:rsidRDefault="006C5846" w:rsidP="006C5846">
      <w:pPr>
        <w:ind w:left="720"/>
        <w:jc w:val="both"/>
        <w:rPr>
          <w:sz w:val="24"/>
          <w:szCs w:val="24"/>
        </w:rPr>
      </w:pPr>
    </w:p>
    <w:p w14:paraId="1C2E27D5" w14:textId="410EEB8D" w:rsidR="006C5846" w:rsidRPr="006C5846" w:rsidRDefault="006C5846" w:rsidP="003430D6">
      <w:pPr>
        <w:jc w:val="both"/>
        <w:rPr>
          <w:b/>
          <w:sz w:val="24"/>
          <w:szCs w:val="24"/>
          <w:u w:val="single"/>
        </w:rPr>
      </w:pPr>
      <w:r w:rsidRPr="006C5846">
        <w:rPr>
          <w:b/>
          <w:sz w:val="24"/>
          <w:szCs w:val="24"/>
          <w:u w:val="single"/>
        </w:rPr>
        <w:t>OFFERTA ECONOMICA</w:t>
      </w:r>
      <w:r w:rsidR="006F384C">
        <w:rPr>
          <w:b/>
          <w:sz w:val="24"/>
          <w:szCs w:val="24"/>
          <w:u w:val="single"/>
        </w:rPr>
        <w:t>.</w:t>
      </w:r>
    </w:p>
    <w:p w14:paraId="31BADF10" w14:textId="150C9C02" w:rsidR="006C5846" w:rsidRDefault="001363E9" w:rsidP="003430D6">
      <w:pPr>
        <w:ind w:firstLine="993"/>
        <w:jc w:val="both"/>
        <w:rPr>
          <w:sz w:val="24"/>
          <w:szCs w:val="24"/>
        </w:rPr>
      </w:pPr>
      <w:r>
        <w:rPr>
          <w:sz w:val="24"/>
          <w:szCs w:val="24"/>
        </w:rPr>
        <w:t>L</w:t>
      </w:r>
      <w:r w:rsidR="006C5846" w:rsidRPr="00955F65">
        <w:rPr>
          <w:sz w:val="24"/>
          <w:szCs w:val="24"/>
        </w:rPr>
        <w:t>’offerta economica con pagamento dell’imposta di bollo di € 16,00 deve contenere espressa indicazione della voce di costo relativo alla sicurezza connessa con l’attività dell’impresa</w:t>
      </w:r>
      <w:r w:rsidR="006C5846">
        <w:rPr>
          <w:sz w:val="24"/>
          <w:szCs w:val="24"/>
        </w:rPr>
        <w:t>.</w:t>
      </w:r>
    </w:p>
    <w:p w14:paraId="690C23A1" w14:textId="4734A022" w:rsidR="0077515D" w:rsidRPr="00527ED0" w:rsidRDefault="006C5846" w:rsidP="003430D6">
      <w:pPr>
        <w:pStyle w:val="Paragrafoelenco"/>
        <w:ind w:left="0" w:firstLine="993"/>
        <w:jc w:val="both"/>
        <w:rPr>
          <w:sz w:val="24"/>
          <w:szCs w:val="24"/>
        </w:rPr>
      </w:pPr>
      <w:r w:rsidRPr="00527ED0">
        <w:rPr>
          <w:sz w:val="24"/>
          <w:szCs w:val="24"/>
        </w:rPr>
        <w:lastRenderedPageBreak/>
        <w:t xml:space="preserve">Il pagamento dell’imposta di bollo può essere assolta con le modalità previste dall’articolo 15 e seguenti del </w:t>
      </w:r>
      <w:proofErr w:type="spellStart"/>
      <w:r w:rsidRPr="00527ED0">
        <w:rPr>
          <w:sz w:val="24"/>
          <w:szCs w:val="24"/>
        </w:rPr>
        <w:t>d.P.R.</w:t>
      </w:r>
      <w:proofErr w:type="spellEnd"/>
      <w:r w:rsidRPr="00527ED0">
        <w:rPr>
          <w:sz w:val="24"/>
          <w:szCs w:val="24"/>
        </w:rPr>
        <w:t xml:space="preserve"> 26 ottobre 1972, n. 642, recante la</w:t>
      </w:r>
      <w:r w:rsidRPr="00527ED0">
        <w:rPr>
          <w:i/>
          <w:sz w:val="24"/>
          <w:szCs w:val="24"/>
        </w:rPr>
        <w:t xml:space="preserve"> “Disciplina dell’imposta di bollo”</w:t>
      </w:r>
      <w:r w:rsidRPr="00527ED0">
        <w:rPr>
          <w:sz w:val="24"/>
          <w:szCs w:val="24"/>
        </w:rPr>
        <w:t xml:space="preserve"> ovvero assolta in base alle modalità individuate dalla lettera a) dell’articolo 3 del citato decreto; cioè mediante versamento all’intermediario convenzionato con l’Agenzia delle Entrate, che rilascia apposito contrassegno. In alternativa alle modalità di cui all’articolo 15 e al pagamento per mezzo del contrassegno, è possibile utilizzare le modalità di assolvimento dell’imposta di bollo sui documenti informatici di cui all’articolo 7 del decreto del Ministro dell’Economia e delle Finanze del 23 gennaio 2004. Tali modalità sono illustrate nella Circolare n. 36 del 2006 (consultabile sul sito </w:t>
      </w:r>
      <w:hyperlink r:id="rId8" w:tooltip="Collegamento al sito esterno www.agenziaentrate.gov.it" w:history="1">
        <w:r w:rsidRPr="00527ED0">
          <w:rPr>
            <w:color w:val="0000FF"/>
            <w:sz w:val="24"/>
            <w:szCs w:val="24"/>
            <w:u w:val="single"/>
          </w:rPr>
          <w:t>www.agenziaentrate.gov.it</w:t>
        </w:r>
      </w:hyperlink>
      <w:r w:rsidRPr="00527ED0">
        <w:rPr>
          <w:sz w:val="24"/>
          <w:szCs w:val="24"/>
        </w:rPr>
        <w:t> alla quale si rinvia);</w:t>
      </w:r>
    </w:p>
    <w:p w14:paraId="11BFC7E2" w14:textId="77777777" w:rsidR="00A41645" w:rsidRPr="00955F65" w:rsidRDefault="00A41645" w:rsidP="00676523">
      <w:pPr>
        <w:jc w:val="both"/>
        <w:rPr>
          <w:sz w:val="24"/>
          <w:szCs w:val="24"/>
        </w:rPr>
      </w:pPr>
    </w:p>
    <w:p w14:paraId="0563EE44" w14:textId="77777777" w:rsidR="00A41645" w:rsidRPr="00955F65" w:rsidRDefault="00A41645" w:rsidP="00676523">
      <w:pPr>
        <w:ind w:firstLine="708"/>
        <w:jc w:val="center"/>
        <w:rPr>
          <w:sz w:val="24"/>
          <w:szCs w:val="24"/>
        </w:rPr>
      </w:pPr>
      <w:r w:rsidRPr="00955F65">
        <w:rPr>
          <w:sz w:val="24"/>
          <w:szCs w:val="24"/>
        </w:rPr>
        <w:t xml:space="preserve"> °-----°-----°-----°</w:t>
      </w:r>
    </w:p>
    <w:p w14:paraId="65B84CEA" w14:textId="22162636" w:rsidR="00A41645" w:rsidRPr="00955F65" w:rsidRDefault="006F384C" w:rsidP="003430D6">
      <w:pPr>
        <w:jc w:val="both"/>
        <w:rPr>
          <w:b/>
          <w:sz w:val="24"/>
          <w:szCs w:val="24"/>
          <w:u w:val="single"/>
        </w:rPr>
      </w:pPr>
      <w:r>
        <w:rPr>
          <w:b/>
          <w:sz w:val="24"/>
          <w:szCs w:val="24"/>
          <w:u w:val="single"/>
        </w:rPr>
        <w:t>MODALITA’ DI GARA.</w:t>
      </w:r>
    </w:p>
    <w:p w14:paraId="6A6B9F45" w14:textId="77777777" w:rsidR="00A41645" w:rsidRPr="00955F65" w:rsidRDefault="00A41645" w:rsidP="00676523">
      <w:pPr>
        <w:ind w:left="284" w:firstLine="708"/>
        <w:jc w:val="both"/>
        <w:rPr>
          <w:b/>
          <w:sz w:val="24"/>
          <w:szCs w:val="24"/>
        </w:rPr>
      </w:pPr>
      <w:r w:rsidRPr="00955F65">
        <w:rPr>
          <w:b/>
          <w:sz w:val="24"/>
          <w:szCs w:val="24"/>
        </w:rPr>
        <w:t>L’offerta sarà esaminata in seduta pubblica dopo la d</w:t>
      </w:r>
      <w:r w:rsidR="00C64892" w:rsidRPr="00955F65">
        <w:rPr>
          <w:b/>
          <w:sz w:val="24"/>
          <w:szCs w:val="24"/>
        </w:rPr>
        <w:t>ata di scadenza delle offerte; s</w:t>
      </w:r>
      <w:r w:rsidRPr="00955F65">
        <w:rPr>
          <w:b/>
          <w:sz w:val="24"/>
          <w:szCs w:val="24"/>
        </w:rPr>
        <w:t>arà data comunicazione tramite il portale M.E.PA. sulla data e sull’ora di inizio delle operazioni.</w:t>
      </w:r>
    </w:p>
    <w:p w14:paraId="3DCA1A58" w14:textId="77777777" w:rsidR="00A41645" w:rsidRPr="00955F65" w:rsidRDefault="00A41645" w:rsidP="00676523">
      <w:pPr>
        <w:ind w:left="284" w:firstLine="708"/>
        <w:jc w:val="both"/>
        <w:rPr>
          <w:sz w:val="24"/>
          <w:szCs w:val="24"/>
        </w:rPr>
      </w:pPr>
      <w:r w:rsidRPr="00955F65">
        <w:rPr>
          <w:sz w:val="24"/>
          <w:szCs w:val="24"/>
        </w:rPr>
        <w:t>Alla scadenza dei termini per la presentazione delle offerte, saranno aperte le buste virtuali contenenti i documenti di offerta inviati dalle imprese, che dovranno essere esaminati e valutati.</w:t>
      </w:r>
    </w:p>
    <w:p w14:paraId="0D617A9D" w14:textId="77777777" w:rsidR="009F366D" w:rsidRPr="00E621C6" w:rsidRDefault="009F366D" w:rsidP="009F366D">
      <w:pPr>
        <w:ind w:left="284" w:firstLine="708"/>
        <w:jc w:val="both"/>
        <w:rPr>
          <w:sz w:val="24"/>
          <w:szCs w:val="24"/>
        </w:rPr>
      </w:pPr>
      <w:r w:rsidRPr="00955F65">
        <w:rPr>
          <w:sz w:val="24"/>
          <w:szCs w:val="24"/>
        </w:rPr>
        <w:t>Viene prevista, a</w:t>
      </w:r>
      <w:r w:rsidR="00D55585" w:rsidRPr="00955F65">
        <w:rPr>
          <w:sz w:val="24"/>
          <w:szCs w:val="24"/>
        </w:rPr>
        <w:t>i sensi dell’articolo</w:t>
      </w:r>
      <w:r w:rsidR="00C64892" w:rsidRPr="00955F65">
        <w:rPr>
          <w:sz w:val="24"/>
          <w:szCs w:val="24"/>
        </w:rPr>
        <w:t xml:space="preserve"> 97 del decreto legislativo n.</w:t>
      </w:r>
      <w:r w:rsidR="00D55585" w:rsidRPr="00955F65">
        <w:rPr>
          <w:sz w:val="24"/>
          <w:szCs w:val="24"/>
        </w:rPr>
        <w:t xml:space="preserve"> 50 del 2016</w:t>
      </w:r>
      <w:r w:rsidRPr="00955F65">
        <w:rPr>
          <w:sz w:val="24"/>
          <w:szCs w:val="24"/>
        </w:rPr>
        <w:t>, l’esclusione automatica dalla gara delle offerte che presentano una percentuale di ribasso pari o superiore alla soglia di an</w:t>
      </w:r>
      <w:r w:rsidR="00524FCE" w:rsidRPr="00955F65">
        <w:rPr>
          <w:sz w:val="24"/>
          <w:szCs w:val="24"/>
        </w:rPr>
        <w:t>omalia in</w:t>
      </w:r>
      <w:r w:rsidR="00955F65" w:rsidRPr="00955F65">
        <w:rPr>
          <w:sz w:val="24"/>
          <w:szCs w:val="24"/>
        </w:rPr>
        <w:t xml:space="preserve">dividuata ai sensi dei commi 2, </w:t>
      </w:r>
      <w:r w:rsidRPr="00955F65">
        <w:rPr>
          <w:sz w:val="24"/>
          <w:szCs w:val="24"/>
        </w:rPr>
        <w:t>2-</w:t>
      </w:r>
      <w:r w:rsidRPr="00955F65">
        <w:rPr>
          <w:i/>
          <w:sz w:val="24"/>
          <w:szCs w:val="24"/>
        </w:rPr>
        <w:t>bis</w:t>
      </w:r>
      <w:r w:rsidRPr="00955F65">
        <w:rPr>
          <w:sz w:val="24"/>
          <w:szCs w:val="24"/>
        </w:rPr>
        <w:t xml:space="preserve"> e 2-</w:t>
      </w:r>
      <w:r w:rsidRPr="00955F65">
        <w:rPr>
          <w:i/>
          <w:sz w:val="24"/>
          <w:szCs w:val="24"/>
        </w:rPr>
        <w:t>te</w:t>
      </w:r>
      <w:r w:rsidRPr="00955F65">
        <w:rPr>
          <w:sz w:val="24"/>
          <w:szCs w:val="24"/>
        </w:rPr>
        <w:t>r</w:t>
      </w:r>
      <w:r w:rsidRPr="00E621C6">
        <w:rPr>
          <w:sz w:val="24"/>
          <w:szCs w:val="24"/>
        </w:rPr>
        <w:t>. L’esclusione automatica non opera quando il numero delle offe</w:t>
      </w:r>
      <w:r w:rsidR="00955F65" w:rsidRPr="00E621C6">
        <w:rPr>
          <w:sz w:val="24"/>
          <w:szCs w:val="24"/>
        </w:rPr>
        <w:t>rte ammesse è inferiore a dieci, così come previsto dall’articolo 97, comma 8 della stessa fonte normativa.</w:t>
      </w:r>
    </w:p>
    <w:p w14:paraId="6FA987F0" w14:textId="77777777" w:rsidR="00A41645" w:rsidRPr="00955F65" w:rsidRDefault="00A41645" w:rsidP="00676523">
      <w:pPr>
        <w:ind w:left="284" w:firstLine="708"/>
        <w:jc w:val="both"/>
        <w:rPr>
          <w:sz w:val="24"/>
          <w:szCs w:val="24"/>
        </w:rPr>
      </w:pPr>
      <w:r w:rsidRPr="00955F65">
        <w:rPr>
          <w:sz w:val="24"/>
          <w:szCs w:val="24"/>
        </w:rPr>
        <w:t xml:space="preserve">Alla chiusura della graduatoria, si procederà </w:t>
      </w:r>
      <w:r w:rsidRPr="006F384C">
        <w:rPr>
          <w:sz w:val="24"/>
          <w:szCs w:val="24"/>
        </w:rPr>
        <w:t>all’aggiudicazione provvisoria e a quella definitiva,</w:t>
      </w:r>
      <w:r w:rsidRPr="00955F65">
        <w:rPr>
          <w:sz w:val="24"/>
          <w:szCs w:val="24"/>
        </w:rPr>
        <w:t xml:space="preserve"> gestendo attraverso l’area Comunicazione gli adempimenti in carico all’impresa aggiudicataria.</w:t>
      </w:r>
    </w:p>
    <w:p w14:paraId="55D0F726" w14:textId="77777777" w:rsidR="00A41645" w:rsidRPr="00955F65" w:rsidRDefault="00A41645" w:rsidP="00676523">
      <w:pPr>
        <w:ind w:left="284" w:firstLine="708"/>
        <w:jc w:val="both"/>
        <w:rPr>
          <w:sz w:val="24"/>
          <w:szCs w:val="24"/>
        </w:rPr>
      </w:pPr>
      <w:r w:rsidRPr="00955F65">
        <w:rPr>
          <w:sz w:val="24"/>
          <w:szCs w:val="24"/>
        </w:rPr>
        <w:t>Successivamente si procede alla verifica dei requisiti sull’aggiudicatario, richiedendo la comprova dei requisiti stessi attraverso il Sistema.</w:t>
      </w:r>
    </w:p>
    <w:p w14:paraId="4CA65B79" w14:textId="77777777" w:rsidR="00A41645" w:rsidRPr="00955F65" w:rsidRDefault="00A41645" w:rsidP="00676523">
      <w:pPr>
        <w:ind w:left="284" w:firstLine="708"/>
        <w:jc w:val="both"/>
        <w:rPr>
          <w:sz w:val="24"/>
          <w:szCs w:val="24"/>
        </w:rPr>
      </w:pPr>
      <w:r w:rsidRPr="00955F65">
        <w:rPr>
          <w:sz w:val="24"/>
          <w:szCs w:val="24"/>
        </w:rPr>
        <w:t>Il contratto verrà stipulato per scrittur</w:t>
      </w:r>
      <w:r w:rsidR="002D1422">
        <w:rPr>
          <w:sz w:val="24"/>
          <w:szCs w:val="24"/>
        </w:rPr>
        <w:t>a privata attraverso l’invio a sistema del documento di stipula sottoscritto con firma d</w:t>
      </w:r>
      <w:r w:rsidRPr="00955F65">
        <w:rPr>
          <w:sz w:val="24"/>
          <w:szCs w:val="24"/>
        </w:rPr>
        <w:t xml:space="preserve">igitale del Punto Ordinante. </w:t>
      </w:r>
    </w:p>
    <w:p w14:paraId="251015AA" w14:textId="77777777" w:rsidR="00A41645" w:rsidRPr="00955F65" w:rsidRDefault="00A41645" w:rsidP="00676523">
      <w:pPr>
        <w:ind w:left="284" w:firstLine="708"/>
        <w:jc w:val="both"/>
        <w:rPr>
          <w:sz w:val="24"/>
          <w:szCs w:val="24"/>
        </w:rPr>
      </w:pPr>
    </w:p>
    <w:p w14:paraId="751BD307" w14:textId="77777777" w:rsidR="00A41645" w:rsidRPr="00955F65" w:rsidRDefault="00A41645" w:rsidP="00676523">
      <w:pPr>
        <w:ind w:firstLine="708"/>
        <w:jc w:val="center"/>
        <w:rPr>
          <w:sz w:val="24"/>
          <w:szCs w:val="24"/>
        </w:rPr>
      </w:pPr>
      <w:r w:rsidRPr="00955F65">
        <w:rPr>
          <w:sz w:val="24"/>
          <w:szCs w:val="24"/>
        </w:rPr>
        <w:t xml:space="preserve">°-----°-----°-----° </w:t>
      </w:r>
    </w:p>
    <w:p w14:paraId="477B9D31" w14:textId="77777777" w:rsidR="00A41645" w:rsidRPr="00955F65" w:rsidRDefault="00A41645" w:rsidP="00676523">
      <w:pPr>
        <w:jc w:val="both"/>
        <w:rPr>
          <w:sz w:val="24"/>
          <w:szCs w:val="24"/>
        </w:rPr>
      </w:pPr>
    </w:p>
    <w:p w14:paraId="6C4A3F22" w14:textId="3D1E1079" w:rsidR="00A41645" w:rsidRPr="00955F65" w:rsidRDefault="00955F65" w:rsidP="00676523">
      <w:pPr>
        <w:jc w:val="both"/>
        <w:rPr>
          <w:sz w:val="24"/>
          <w:szCs w:val="24"/>
        </w:rPr>
      </w:pPr>
      <w:r>
        <w:rPr>
          <w:sz w:val="24"/>
          <w:szCs w:val="24"/>
        </w:rPr>
        <w:tab/>
        <w:t>L’operatore economico aggiudicatario</w:t>
      </w:r>
      <w:r w:rsidR="00A41645" w:rsidRPr="00955F65">
        <w:rPr>
          <w:sz w:val="24"/>
          <w:szCs w:val="24"/>
        </w:rPr>
        <w:t xml:space="preserve"> dovrà costit</w:t>
      </w:r>
      <w:r>
        <w:rPr>
          <w:sz w:val="24"/>
          <w:szCs w:val="24"/>
        </w:rPr>
        <w:t>uire, dopo la comunicazione dell’</w:t>
      </w:r>
      <w:r w:rsidR="00E34574">
        <w:rPr>
          <w:sz w:val="24"/>
          <w:szCs w:val="24"/>
        </w:rPr>
        <w:t>aggiudicazione</w:t>
      </w:r>
      <w:r w:rsidR="00A41645" w:rsidRPr="00955F65">
        <w:rPr>
          <w:sz w:val="24"/>
          <w:szCs w:val="24"/>
        </w:rPr>
        <w:t>, ai sensi dell’art</w:t>
      </w:r>
      <w:r w:rsidR="00C64892" w:rsidRPr="00955F65">
        <w:rPr>
          <w:sz w:val="24"/>
          <w:szCs w:val="24"/>
        </w:rPr>
        <w:t>icolo 103 del decreto legislativo</w:t>
      </w:r>
      <w:r w:rsidR="00A41645" w:rsidRPr="00955F65">
        <w:rPr>
          <w:sz w:val="24"/>
          <w:szCs w:val="24"/>
        </w:rPr>
        <w:t xml:space="preserve"> 18 aprile 2016, n. 50, una garanzia definitiva sotto forma di cauzione o fideiussione</w:t>
      </w:r>
      <w:r w:rsidR="00C64892" w:rsidRPr="00955F65">
        <w:rPr>
          <w:sz w:val="24"/>
          <w:szCs w:val="24"/>
        </w:rPr>
        <w:t xml:space="preserve"> con le modalità di cui all’articolo</w:t>
      </w:r>
      <w:r w:rsidR="00A41645" w:rsidRPr="00955F65">
        <w:rPr>
          <w:sz w:val="24"/>
          <w:szCs w:val="24"/>
        </w:rPr>
        <w:t xml:space="preserve"> 93, comma 2 e 3, senza eccezioni ed oneri di preventiva escussione, pari al 10% dell’i</w:t>
      </w:r>
      <w:r>
        <w:rPr>
          <w:sz w:val="24"/>
          <w:szCs w:val="24"/>
        </w:rPr>
        <w:t xml:space="preserve">mporto contrattuale, esclusa </w:t>
      </w:r>
      <w:proofErr w:type="gramStart"/>
      <w:r>
        <w:rPr>
          <w:sz w:val="24"/>
          <w:szCs w:val="24"/>
        </w:rPr>
        <w:t>I.V.A.</w:t>
      </w:r>
      <w:r w:rsidR="00A41645" w:rsidRPr="00955F65">
        <w:rPr>
          <w:sz w:val="24"/>
          <w:szCs w:val="24"/>
        </w:rPr>
        <w:t>.</w:t>
      </w:r>
      <w:proofErr w:type="gramEnd"/>
    </w:p>
    <w:p w14:paraId="7764EF7D" w14:textId="77777777" w:rsidR="00A41645" w:rsidRPr="00955F65" w:rsidRDefault="00A41645" w:rsidP="00676523">
      <w:pPr>
        <w:jc w:val="both"/>
        <w:rPr>
          <w:sz w:val="24"/>
          <w:szCs w:val="24"/>
        </w:rPr>
      </w:pPr>
      <w:r w:rsidRPr="00955F65">
        <w:rPr>
          <w:sz w:val="24"/>
          <w:szCs w:val="24"/>
        </w:rPr>
        <w:lastRenderedPageBreak/>
        <w:tab/>
        <w:t>In caso di aggiudicazione con ribassi superiori al 10%</w:t>
      </w:r>
      <w:r w:rsidR="00D55585" w:rsidRPr="00955F65">
        <w:rPr>
          <w:sz w:val="24"/>
          <w:szCs w:val="24"/>
        </w:rPr>
        <w:t>,</w:t>
      </w:r>
      <w:r w:rsidRPr="00955F65">
        <w:rPr>
          <w:sz w:val="24"/>
          <w:szCs w:val="24"/>
        </w:rPr>
        <w:t xml:space="preserve"> la garanzia da costituire è aumentata di tanti punti percentuali quanti sono quelli eccedenti il 10 per cento; ove il ribasso sia superiore al venti per cento, l’aumento è di due punti percentuali per ogni punto di ribasso superiore al venti per cento.</w:t>
      </w:r>
    </w:p>
    <w:p w14:paraId="76447D3A" w14:textId="77777777" w:rsidR="00A41645" w:rsidRPr="00955F65" w:rsidRDefault="00A41645" w:rsidP="00676523">
      <w:pPr>
        <w:ind w:firstLine="708"/>
        <w:jc w:val="both"/>
        <w:rPr>
          <w:sz w:val="24"/>
          <w:szCs w:val="24"/>
        </w:rPr>
      </w:pPr>
      <w:r w:rsidRPr="00955F65">
        <w:rPr>
          <w:sz w:val="24"/>
          <w:szCs w:val="24"/>
        </w:rPr>
        <w:t>La cauzione è prestata a garanzia dell’adempimento di tutte le obbligazioni contrattuali e del risarcimento dei danni derivanti dall’eventuale inadempimento delle obbligazioni stesse, nonché a garanzia del rimborso delle somme pagate in più all’esecutore rispetto alle risultanze della liquidazione finale, salva comunque la risarcibilità del maggiore danno verso l’appaltatore.</w:t>
      </w:r>
    </w:p>
    <w:p w14:paraId="3C850CC9" w14:textId="77777777" w:rsidR="00A41645" w:rsidRPr="00955F65" w:rsidRDefault="00A41645" w:rsidP="00676523">
      <w:pPr>
        <w:ind w:firstLine="708"/>
        <w:jc w:val="both"/>
        <w:rPr>
          <w:sz w:val="24"/>
          <w:szCs w:val="24"/>
        </w:rPr>
      </w:pPr>
      <w:r w:rsidRPr="00955F65">
        <w:rPr>
          <w:sz w:val="24"/>
          <w:szCs w:val="24"/>
        </w:rPr>
        <w:t>Alla garanzia si applicano le riduzioni, ove previste, dall’art</w:t>
      </w:r>
      <w:r w:rsidR="00C64892" w:rsidRPr="00955F65">
        <w:rPr>
          <w:sz w:val="24"/>
          <w:szCs w:val="24"/>
        </w:rPr>
        <w:t>icolo 93, comma 7, del citato decreto legislativo</w:t>
      </w:r>
      <w:r w:rsidRPr="00955F65">
        <w:rPr>
          <w:sz w:val="24"/>
          <w:szCs w:val="24"/>
        </w:rPr>
        <w:t xml:space="preserve"> 18 aprile 2016, n. 50. </w:t>
      </w:r>
    </w:p>
    <w:p w14:paraId="57485874" w14:textId="77777777" w:rsidR="00A41645" w:rsidRPr="00955F65" w:rsidRDefault="00A41645" w:rsidP="00676523">
      <w:pPr>
        <w:ind w:firstLine="708"/>
        <w:jc w:val="both"/>
        <w:rPr>
          <w:sz w:val="24"/>
          <w:szCs w:val="24"/>
        </w:rPr>
      </w:pPr>
      <w:r w:rsidRPr="00955F65">
        <w:rPr>
          <w:sz w:val="24"/>
          <w:szCs w:val="24"/>
        </w:rPr>
        <w:t>Gli operatori economici, prima di procedere alla sottoscrizione, sono tenuti a verificare che il soggetto garante sia in possesso dell’autorizzazione al rilascio di garanzie mediante accesso ai seguenti siti internet:</w:t>
      </w:r>
    </w:p>
    <w:p w14:paraId="0D764764" w14:textId="77777777" w:rsidR="00A41645" w:rsidRPr="00955F65" w:rsidRDefault="00A41645" w:rsidP="00A41645">
      <w:pPr>
        <w:numPr>
          <w:ilvl w:val="0"/>
          <w:numId w:val="11"/>
        </w:numPr>
        <w:jc w:val="both"/>
        <w:rPr>
          <w:sz w:val="24"/>
          <w:szCs w:val="24"/>
        </w:rPr>
      </w:pPr>
      <w:r w:rsidRPr="00955F65">
        <w:rPr>
          <w:sz w:val="24"/>
          <w:szCs w:val="24"/>
        </w:rPr>
        <w:t>http://www.bancaditalia.it/compiti/vigilanza/intermediari/index.html</w:t>
      </w:r>
    </w:p>
    <w:p w14:paraId="0D9D745D" w14:textId="77777777" w:rsidR="00A41645" w:rsidRPr="00955F65" w:rsidRDefault="00A41645" w:rsidP="00A41645">
      <w:pPr>
        <w:numPr>
          <w:ilvl w:val="0"/>
          <w:numId w:val="11"/>
        </w:numPr>
        <w:jc w:val="both"/>
        <w:rPr>
          <w:sz w:val="24"/>
          <w:szCs w:val="24"/>
        </w:rPr>
      </w:pPr>
      <w:r w:rsidRPr="00955F65">
        <w:rPr>
          <w:sz w:val="24"/>
          <w:szCs w:val="24"/>
        </w:rPr>
        <w:t>http://www.bancaditalia.it/compiti/vigilanza/avvisi-pub/garanzie-finanziarie/</w:t>
      </w:r>
    </w:p>
    <w:p w14:paraId="6C85CDA1" w14:textId="77777777" w:rsidR="00A41645" w:rsidRPr="00955F65" w:rsidRDefault="007A7BF4" w:rsidP="00A41645">
      <w:pPr>
        <w:numPr>
          <w:ilvl w:val="0"/>
          <w:numId w:val="11"/>
        </w:numPr>
        <w:jc w:val="both"/>
        <w:rPr>
          <w:sz w:val="24"/>
          <w:szCs w:val="24"/>
        </w:rPr>
      </w:pPr>
      <w:hyperlink r:id="rId9" w:history="1">
        <w:r w:rsidR="00A41645" w:rsidRPr="00955F65">
          <w:rPr>
            <w:color w:val="0000FF"/>
            <w:sz w:val="24"/>
            <w:szCs w:val="24"/>
            <w:u w:val="single"/>
          </w:rPr>
          <w:t>http://www.bancaditalia.it/compiti/vigilanza/avvisi-pub/soggetti-non-</w:t>
        </w:r>
      </w:hyperlink>
      <w:r w:rsidR="00A41645" w:rsidRPr="00955F65">
        <w:rPr>
          <w:sz w:val="24"/>
          <w:szCs w:val="24"/>
        </w:rPr>
        <w:t>legittimati/Intermediari_non_abilitati.pdf</w:t>
      </w:r>
    </w:p>
    <w:p w14:paraId="642E7C04" w14:textId="77777777" w:rsidR="00A41645" w:rsidRPr="00955F65" w:rsidRDefault="00A41645" w:rsidP="00A41645">
      <w:pPr>
        <w:numPr>
          <w:ilvl w:val="0"/>
          <w:numId w:val="11"/>
        </w:numPr>
        <w:jc w:val="both"/>
        <w:rPr>
          <w:sz w:val="24"/>
          <w:szCs w:val="24"/>
        </w:rPr>
      </w:pPr>
      <w:r w:rsidRPr="00955F65">
        <w:rPr>
          <w:sz w:val="24"/>
          <w:szCs w:val="24"/>
        </w:rPr>
        <w:t>http://www.ivass.it/ivass/imprese_jsp/HomePage.jsp</w:t>
      </w:r>
    </w:p>
    <w:p w14:paraId="6658A042" w14:textId="77777777" w:rsidR="00A41645" w:rsidRPr="00955F65" w:rsidRDefault="00955F65" w:rsidP="00676523">
      <w:pPr>
        <w:ind w:firstLine="708"/>
        <w:jc w:val="both"/>
        <w:rPr>
          <w:sz w:val="24"/>
          <w:szCs w:val="24"/>
        </w:rPr>
      </w:pPr>
      <w:r>
        <w:rPr>
          <w:sz w:val="24"/>
          <w:szCs w:val="24"/>
        </w:rPr>
        <w:t>L’operatore economico aggiudicatario</w:t>
      </w:r>
      <w:r w:rsidR="00A41645" w:rsidRPr="00955F65">
        <w:rPr>
          <w:sz w:val="24"/>
          <w:szCs w:val="24"/>
        </w:rPr>
        <w:t xml:space="preserve"> dovrà presentare</w:t>
      </w:r>
      <w:r w:rsidR="000C2671" w:rsidRPr="00955F65">
        <w:rPr>
          <w:sz w:val="24"/>
          <w:szCs w:val="24"/>
        </w:rPr>
        <w:t>,</w:t>
      </w:r>
      <w:r w:rsidR="00A41645" w:rsidRPr="00955F65">
        <w:rPr>
          <w:sz w:val="24"/>
          <w:szCs w:val="24"/>
        </w:rPr>
        <w:t xml:space="preserve"> inoltre, idonea dichiarazione inerente gli obblighi sulla tracciabilità dei flussi finanziari ai </w:t>
      </w:r>
      <w:r w:rsidR="000C2671" w:rsidRPr="00955F65">
        <w:rPr>
          <w:sz w:val="24"/>
          <w:szCs w:val="24"/>
        </w:rPr>
        <w:t>sensi di quanto disposto dall’articolo 3 della</w:t>
      </w:r>
      <w:r w:rsidR="00C64892" w:rsidRPr="00955F65">
        <w:rPr>
          <w:sz w:val="24"/>
          <w:szCs w:val="24"/>
        </w:rPr>
        <w:t xml:space="preserve"> legge</w:t>
      </w:r>
      <w:r w:rsidR="00A41645" w:rsidRPr="00955F65">
        <w:rPr>
          <w:sz w:val="24"/>
          <w:szCs w:val="24"/>
        </w:rPr>
        <w:t xml:space="preserve"> 13 agosto 2010, </w:t>
      </w:r>
      <w:r w:rsidR="00C64892" w:rsidRPr="00955F65">
        <w:rPr>
          <w:sz w:val="24"/>
          <w:szCs w:val="24"/>
        </w:rPr>
        <w:t>n. 136</w:t>
      </w:r>
      <w:r w:rsidR="00D763FD">
        <w:rPr>
          <w:sz w:val="24"/>
          <w:szCs w:val="24"/>
        </w:rPr>
        <w:t>, recante il “</w:t>
      </w:r>
      <w:r w:rsidR="00D763FD" w:rsidRPr="00D763FD">
        <w:rPr>
          <w:i/>
          <w:sz w:val="24"/>
          <w:szCs w:val="24"/>
        </w:rPr>
        <w:t>Piano straordinario contro le mafie, nonché delega al Governo in materia di normativa antimafia</w:t>
      </w:r>
      <w:r w:rsidR="00D763FD">
        <w:rPr>
          <w:sz w:val="24"/>
          <w:szCs w:val="24"/>
        </w:rPr>
        <w:t>”</w:t>
      </w:r>
      <w:r w:rsidR="00C64892" w:rsidRPr="00955F65">
        <w:rPr>
          <w:sz w:val="24"/>
          <w:szCs w:val="24"/>
        </w:rPr>
        <w:t xml:space="preserve"> </w:t>
      </w:r>
      <w:r w:rsidR="00A41645" w:rsidRPr="00955F65">
        <w:rPr>
          <w:sz w:val="24"/>
          <w:szCs w:val="24"/>
        </w:rPr>
        <w:t xml:space="preserve">e </w:t>
      </w:r>
      <w:proofErr w:type="spellStart"/>
      <w:proofErr w:type="gramStart"/>
      <w:r w:rsidR="00A41645" w:rsidRPr="00955F65">
        <w:rPr>
          <w:sz w:val="24"/>
          <w:szCs w:val="24"/>
        </w:rPr>
        <w:t>s.m.i.</w:t>
      </w:r>
      <w:proofErr w:type="spellEnd"/>
      <w:r w:rsidR="00A41645" w:rsidRPr="00955F65">
        <w:rPr>
          <w:sz w:val="24"/>
          <w:szCs w:val="24"/>
        </w:rPr>
        <w:t>.</w:t>
      </w:r>
      <w:proofErr w:type="gramEnd"/>
      <w:r w:rsidR="00A41645" w:rsidRPr="00955F65">
        <w:rPr>
          <w:sz w:val="24"/>
          <w:szCs w:val="24"/>
        </w:rPr>
        <w:t xml:space="preserve"> </w:t>
      </w:r>
    </w:p>
    <w:p w14:paraId="7108F903" w14:textId="682678AE" w:rsidR="0077351A" w:rsidRPr="00955F65" w:rsidRDefault="00A41645" w:rsidP="00676523">
      <w:pPr>
        <w:ind w:firstLine="708"/>
        <w:jc w:val="both"/>
        <w:rPr>
          <w:sz w:val="24"/>
          <w:szCs w:val="24"/>
        </w:rPr>
      </w:pPr>
      <w:r w:rsidRPr="00955F65">
        <w:rPr>
          <w:sz w:val="24"/>
          <w:szCs w:val="24"/>
        </w:rPr>
        <w:t xml:space="preserve">La validità del presente atto negoziale decorrerà </w:t>
      </w:r>
      <w:r w:rsidR="004A68E1">
        <w:rPr>
          <w:sz w:val="24"/>
          <w:szCs w:val="24"/>
        </w:rPr>
        <w:t>dalla data di ricezione, da parte dell’operatore economico, della comunicazione, da effettuarsi tramite PEC, successivamente all’avvenuta approvazione del contratto ed alla sua registrazione, a norma delle vigenti disposizioni di legge, da parte degli organi di controllo, fatta salva la formalizzazione della comunicazione di “esecuzione d’urgenza” prevista dall’articolo 32, comma 8 del “</w:t>
      </w:r>
      <w:r w:rsidR="004A68E1" w:rsidRPr="004A68E1">
        <w:rPr>
          <w:i/>
          <w:sz w:val="24"/>
          <w:szCs w:val="24"/>
        </w:rPr>
        <w:t>Codice dei contratti pubblici</w:t>
      </w:r>
      <w:r w:rsidR="004A68E1">
        <w:rPr>
          <w:sz w:val="24"/>
          <w:szCs w:val="24"/>
        </w:rPr>
        <w:t xml:space="preserve">”. </w:t>
      </w:r>
    </w:p>
    <w:p w14:paraId="0045DDA8" w14:textId="12AB18FE" w:rsidR="002D1422" w:rsidRDefault="00D763FD" w:rsidP="00676523">
      <w:pPr>
        <w:ind w:firstLine="708"/>
        <w:jc w:val="both"/>
        <w:rPr>
          <w:b/>
          <w:sz w:val="24"/>
          <w:szCs w:val="24"/>
        </w:rPr>
      </w:pPr>
      <w:r>
        <w:rPr>
          <w:b/>
          <w:sz w:val="24"/>
          <w:szCs w:val="24"/>
        </w:rPr>
        <w:t xml:space="preserve">L’operatore </w:t>
      </w:r>
      <w:r w:rsidR="00A41645" w:rsidRPr="00955F65">
        <w:rPr>
          <w:b/>
          <w:sz w:val="24"/>
          <w:szCs w:val="24"/>
        </w:rPr>
        <w:t>aggiudicatari</w:t>
      </w:r>
      <w:r>
        <w:rPr>
          <w:b/>
          <w:sz w:val="24"/>
          <w:szCs w:val="24"/>
        </w:rPr>
        <w:t>o</w:t>
      </w:r>
      <w:r w:rsidR="00A41645" w:rsidRPr="00955F65">
        <w:rPr>
          <w:b/>
          <w:sz w:val="24"/>
          <w:szCs w:val="24"/>
        </w:rPr>
        <w:t xml:space="preserve"> dovrà </w:t>
      </w:r>
      <w:r w:rsidR="004A68E1">
        <w:rPr>
          <w:b/>
          <w:sz w:val="24"/>
          <w:szCs w:val="24"/>
        </w:rPr>
        <w:t>provvedere alla consegna del</w:t>
      </w:r>
      <w:r w:rsidR="00A41645" w:rsidRPr="00955F65">
        <w:rPr>
          <w:b/>
          <w:sz w:val="24"/>
          <w:szCs w:val="24"/>
        </w:rPr>
        <w:t>la fornitura</w:t>
      </w:r>
      <w:r w:rsidR="002D1422">
        <w:rPr>
          <w:b/>
          <w:color w:val="FF0000"/>
          <w:sz w:val="24"/>
          <w:szCs w:val="24"/>
        </w:rPr>
        <w:t xml:space="preserve"> </w:t>
      </w:r>
      <w:r w:rsidR="002D1422">
        <w:rPr>
          <w:b/>
          <w:sz w:val="24"/>
          <w:szCs w:val="24"/>
        </w:rPr>
        <w:t>ent</w:t>
      </w:r>
      <w:r w:rsidR="004A68E1">
        <w:rPr>
          <w:b/>
          <w:sz w:val="24"/>
          <w:szCs w:val="24"/>
        </w:rPr>
        <w:t>ro il termine previsto dall’RDO presso il Centro Interregionale VECA di Ostia (Roma).</w:t>
      </w:r>
    </w:p>
    <w:p w14:paraId="45207229" w14:textId="77777777" w:rsidR="00A41645" w:rsidRPr="00955F65" w:rsidRDefault="00A41645" w:rsidP="00676523">
      <w:pPr>
        <w:ind w:firstLine="708"/>
        <w:jc w:val="both"/>
        <w:rPr>
          <w:sz w:val="24"/>
          <w:szCs w:val="24"/>
        </w:rPr>
      </w:pPr>
      <w:r w:rsidRPr="00955F65">
        <w:rPr>
          <w:sz w:val="24"/>
          <w:szCs w:val="24"/>
        </w:rPr>
        <w:t xml:space="preserve">In </w:t>
      </w:r>
      <w:r w:rsidR="00D763FD">
        <w:rPr>
          <w:sz w:val="24"/>
          <w:szCs w:val="24"/>
        </w:rPr>
        <w:t>caso di ritardo, da parte dell’aggiudicatario</w:t>
      </w:r>
      <w:r w:rsidRPr="00955F65">
        <w:rPr>
          <w:sz w:val="24"/>
          <w:szCs w:val="24"/>
        </w:rPr>
        <w:t xml:space="preserve"> nella consegna dei materiali, saranno applicate le penali previste all’art</w:t>
      </w:r>
      <w:r w:rsidR="00C64892" w:rsidRPr="00955F65">
        <w:rPr>
          <w:sz w:val="24"/>
          <w:szCs w:val="24"/>
        </w:rPr>
        <w:t>icolo</w:t>
      </w:r>
      <w:r w:rsidRPr="00955F65">
        <w:rPr>
          <w:sz w:val="24"/>
          <w:szCs w:val="24"/>
        </w:rPr>
        <w:t xml:space="preserve"> 11 delle Condizioni Generali di Contratto relative alla fornitura di prodotti.</w:t>
      </w:r>
    </w:p>
    <w:p w14:paraId="08C85889" w14:textId="77777777" w:rsidR="00A41645" w:rsidRPr="00955F65" w:rsidRDefault="00A41645" w:rsidP="00676523">
      <w:pPr>
        <w:ind w:firstLine="708"/>
        <w:jc w:val="both"/>
        <w:rPr>
          <w:sz w:val="24"/>
          <w:szCs w:val="24"/>
        </w:rPr>
      </w:pPr>
      <w:r w:rsidRPr="00955F65">
        <w:rPr>
          <w:sz w:val="24"/>
          <w:szCs w:val="24"/>
        </w:rPr>
        <w:t xml:space="preserve">Decorsi inutilmente i termini previsti, l’Amministrazione procederà a </w:t>
      </w:r>
      <w:r w:rsidRPr="00955F65">
        <w:rPr>
          <w:sz w:val="24"/>
          <w:szCs w:val="24"/>
          <w:u w:val="single"/>
        </w:rPr>
        <w:t>formale diffida ad adempiere</w:t>
      </w:r>
      <w:r w:rsidRPr="00955F65">
        <w:rPr>
          <w:sz w:val="24"/>
          <w:szCs w:val="24"/>
        </w:rPr>
        <w:t>, assegnando un termine di 15 (quindici) giorni; trascorso infruttuosamente tale termine ed accertata l’insussistenza di cause di forza maggiore, si procederà alla risoluzione del contratto, all’incameramento del deposito cauzionale ed alla conseguente segnalazione all’A</w:t>
      </w:r>
      <w:r w:rsidR="000C2671" w:rsidRPr="00955F65">
        <w:rPr>
          <w:sz w:val="24"/>
          <w:szCs w:val="24"/>
        </w:rPr>
        <w:t>.</w:t>
      </w:r>
      <w:r w:rsidRPr="00955F65">
        <w:rPr>
          <w:sz w:val="24"/>
          <w:szCs w:val="24"/>
        </w:rPr>
        <w:t>N</w:t>
      </w:r>
      <w:r w:rsidR="000C2671" w:rsidRPr="00955F65">
        <w:rPr>
          <w:sz w:val="24"/>
          <w:szCs w:val="24"/>
        </w:rPr>
        <w:t>.</w:t>
      </w:r>
      <w:r w:rsidRPr="00955F65">
        <w:rPr>
          <w:sz w:val="24"/>
          <w:szCs w:val="24"/>
        </w:rPr>
        <w:t>A</w:t>
      </w:r>
      <w:r w:rsidR="000C2671" w:rsidRPr="00955F65">
        <w:rPr>
          <w:sz w:val="24"/>
          <w:szCs w:val="24"/>
        </w:rPr>
        <w:t>.</w:t>
      </w:r>
      <w:r w:rsidRPr="00955F65">
        <w:rPr>
          <w:sz w:val="24"/>
          <w:szCs w:val="24"/>
        </w:rPr>
        <w:t>C</w:t>
      </w:r>
      <w:r w:rsidR="000C2671" w:rsidRPr="00955F65">
        <w:rPr>
          <w:sz w:val="24"/>
          <w:szCs w:val="24"/>
        </w:rPr>
        <w:t>.</w:t>
      </w:r>
      <w:r w:rsidRPr="00955F65">
        <w:rPr>
          <w:sz w:val="24"/>
          <w:szCs w:val="24"/>
        </w:rPr>
        <w:t xml:space="preserve"> e al sistema M</w:t>
      </w:r>
      <w:r w:rsidR="000C2671" w:rsidRPr="00955F65">
        <w:rPr>
          <w:sz w:val="24"/>
          <w:szCs w:val="24"/>
        </w:rPr>
        <w:t>.</w:t>
      </w:r>
      <w:r w:rsidRPr="00955F65">
        <w:rPr>
          <w:sz w:val="24"/>
          <w:szCs w:val="24"/>
        </w:rPr>
        <w:t>E</w:t>
      </w:r>
      <w:r w:rsidR="000C2671" w:rsidRPr="00955F65">
        <w:rPr>
          <w:sz w:val="24"/>
          <w:szCs w:val="24"/>
        </w:rPr>
        <w:t>.</w:t>
      </w:r>
      <w:r w:rsidRPr="00955F65">
        <w:rPr>
          <w:sz w:val="24"/>
          <w:szCs w:val="24"/>
        </w:rPr>
        <w:t>P</w:t>
      </w:r>
      <w:r w:rsidR="000C2671" w:rsidRPr="00955F65">
        <w:rPr>
          <w:sz w:val="24"/>
          <w:szCs w:val="24"/>
        </w:rPr>
        <w:t>.</w:t>
      </w:r>
      <w:r w:rsidRPr="00955F65">
        <w:rPr>
          <w:sz w:val="24"/>
          <w:szCs w:val="24"/>
        </w:rPr>
        <w:t>A</w:t>
      </w:r>
      <w:r w:rsidR="000C2671" w:rsidRPr="00955F65">
        <w:rPr>
          <w:sz w:val="24"/>
          <w:szCs w:val="24"/>
        </w:rPr>
        <w:t>.</w:t>
      </w:r>
      <w:r w:rsidRPr="00955F65">
        <w:rPr>
          <w:sz w:val="24"/>
          <w:szCs w:val="24"/>
        </w:rPr>
        <w:t xml:space="preserve"> (cfr. Regole Sistema </w:t>
      </w:r>
      <w:r w:rsidRPr="00955F65">
        <w:rPr>
          <w:i/>
          <w:sz w:val="24"/>
          <w:szCs w:val="24"/>
        </w:rPr>
        <w:t>E-</w:t>
      </w:r>
      <w:proofErr w:type="spellStart"/>
      <w:r w:rsidRPr="00955F65">
        <w:rPr>
          <w:i/>
          <w:sz w:val="24"/>
          <w:szCs w:val="24"/>
        </w:rPr>
        <w:t>Procurement</w:t>
      </w:r>
      <w:proofErr w:type="spellEnd"/>
      <w:r w:rsidRPr="00955F65">
        <w:rPr>
          <w:sz w:val="24"/>
          <w:szCs w:val="24"/>
        </w:rPr>
        <w:t xml:space="preserve"> Pubblica Amministrazione Giugno 2016).</w:t>
      </w:r>
    </w:p>
    <w:p w14:paraId="08F929F5" w14:textId="77777777" w:rsidR="00A41645" w:rsidRPr="00D763FD" w:rsidRDefault="00A41645" w:rsidP="00676523">
      <w:pPr>
        <w:ind w:firstLine="708"/>
        <w:jc w:val="both"/>
        <w:rPr>
          <w:sz w:val="24"/>
          <w:szCs w:val="24"/>
        </w:rPr>
      </w:pPr>
      <w:r w:rsidRPr="00D763FD">
        <w:rPr>
          <w:sz w:val="24"/>
          <w:szCs w:val="24"/>
        </w:rPr>
        <w:lastRenderedPageBreak/>
        <w:t>La dichiarazione di regolare esecuzione o la verifica di conformità sarà eseguita con le modalità previste dall’art</w:t>
      </w:r>
      <w:r w:rsidR="00C64892" w:rsidRPr="00D763FD">
        <w:rPr>
          <w:sz w:val="24"/>
          <w:szCs w:val="24"/>
        </w:rPr>
        <w:t>icolo</w:t>
      </w:r>
      <w:r w:rsidRPr="00D763FD">
        <w:rPr>
          <w:sz w:val="24"/>
          <w:szCs w:val="24"/>
        </w:rPr>
        <w:t xml:space="preserve"> 102 del </w:t>
      </w:r>
      <w:r w:rsidR="00C64892" w:rsidRPr="00D763FD">
        <w:rPr>
          <w:sz w:val="24"/>
          <w:szCs w:val="24"/>
        </w:rPr>
        <w:t xml:space="preserve">decreto legislativo </w:t>
      </w:r>
      <w:r w:rsidRPr="00D763FD">
        <w:rPr>
          <w:sz w:val="24"/>
          <w:szCs w:val="24"/>
        </w:rPr>
        <w:t>18 aprile 2016, n. 50.</w:t>
      </w:r>
    </w:p>
    <w:p w14:paraId="59CB5998" w14:textId="77777777" w:rsidR="00A41645" w:rsidRPr="00955F65" w:rsidRDefault="00A41645" w:rsidP="006765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ind w:right="-2" w:firstLine="709"/>
        <w:jc w:val="both"/>
        <w:rPr>
          <w:spacing w:val="-2"/>
          <w:sz w:val="24"/>
          <w:szCs w:val="24"/>
        </w:rPr>
      </w:pPr>
      <w:r w:rsidRPr="00955F65">
        <w:rPr>
          <w:b/>
          <w:sz w:val="24"/>
          <w:szCs w:val="24"/>
        </w:rPr>
        <w:t xml:space="preserve">L’impresa garantisce la fornitura per vizi e/o difetti, per un periodo minimo di due anni o di durata maggiore se previsto dalle specifiche tecniche, a decorrere dalla data di consegna dei manufatti richiesti. </w:t>
      </w:r>
      <w:r w:rsidRPr="00955F65">
        <w:rPr>
          <w:spacing w:val="-2"/>
          <w:sz w:val="24"/>
          <w:szCs w:val="24"/>
        </w:rPr>
        <w:t>La garanzia consiste nella rimessa in efficienza o reintegrazione dei prodotti o delle parti difettose, con le modalità e nel rispetto dei tempi stabiliti dall’Amministrazione.</w:t>
      </w:r>
    </w:p>
    <w:p w14:paraId="693901E5" w14:textId="77777777" w:rsidR="00A41645" w:rsidRPr="006F384C" w:rsidRDefault="00A41645" w:rsidP="00676523">
      <w:pPr>
        <w:ind w:firstLine="708"/>
        <w:jc w:val="both"/>
        <w:rPr>
          <w:sz w:val="24"/>
          <w:szCs w:val="24"/>
        </w:rPr>
      </w:pPr>
      <w:r w:rsidRPr="00955F65">
        <w:rPr>
          <w:sz w:val="24"/>
          <w:szCs w:val="24"/>
        </w:rPr>
        <w:t>Il pagamento sarà effettuato dall’Amministrazione dopo la comunicazione del</w:t>
      </w:r>
      <w:r w:rsidR="00D763FD">
        <w:rPr>
          <w:sz w:val="24"/>
          <w:szCs w:val="24"/>
        </w:rPr>
        <w:t xml:space="preserve">l’esito favorevole della verifica di conformità </w:t>
      </w:r>
      <w:r w:rsidRPr="00955F65">
        <w:rPr>
          <w:sz w:val="24"/>
          <w:szCs w:val="24"/>
        </w:rPr>
        <w:t>e</w:t>
      </w:r>
      <w:r w:rsidR="00D763FD">
        <w:rPr>
          <w:sz w:val="24"/>
          <w:szCs w:val="24"/>
        </w:rPr>
        <w:t>d</w:t>
      </w:r>
      <w:r w:rsidRPr="00955F65">
        <w:rPr>
          <w:sz w:val="24"/>
          <w:szCs w:val="24"/>
        </w:rPr>
        <w:t xml:space="preserve"> a consegna avvenuta, dietro presentazione di fattura, che dovrà essere trasmessa </w:t>
      </w:r>
      <w:r w:rsidRPr="00527ED0">
        <w:rPr>
          <w:sz w:val="24"/>
          <w:szCs w:val="24"/>
        </w:rPr>
        <w:t>in formato elettronico all’Uffici</w:t>
      </w:r>
      <w:r w:rsidR="00D763FD" w:rsidRPr="00527ED0">
        <w:rPr>
          <w:sz w:val="24"/>
          <w:szCs w:val="24"/>
        </w:rPr>
        <w:t>o Attività Contrattuali per il Vestiario, l’Equipaggiamento e l’A</w:t>
      </w:r>
      <w:r w:rsidRPr="00527ED0">
        <w:rPr>
          <w:sz w:val="24"/>
          <w:szCs w:val="24"/>
        </w:rPr>
        <w:t>rmamento della Polizia di Stato</w:t>
      </w:r>
      <w:r w:rsidRPr="006F384C">
        <w:rPr>
          <w:sz w:val="24"/>
          <w:szCs w:val="24"/>
        </w:rPr>
        <w:t xml:space="preserve"> e al Centro Raccolta VECA di Roma Ostia in copia via PEC e dovrà riportare: </w:t>
      </w:r>
    </w:p>
    <w:p w14:paraId="4B0A9AB0" w14:textId="77777777" w:rsidR="00A41645" w:rsidRPr="006F384C" w:rsidRDefault="00A41645" w:rsidP="00A41645">
      <w:pPr>
        <w:numPr>
          <w:ilvl w:val="0"/>
          <w:numId w:val="8"/>
        </w:numPr>
        <w:jc w:val="both"/>
        <w:rPr>
          <w:sz w:val="24"/>
          <w:szCs w:val="24"/>
        </w:rPr>
      </w:pPr>
      <w:r w:rsidRPr="006F384C">
        <w:rPr>
          <w:b/>
          <w:sz w:val="24"/>
          <w:szCs w:val="24"/>
        </w:rPr>
        <w:t xml:space="preserve">il codice univoco ufficio: XTKA4P </w:t>
      </w:r>
      <w:r w:rsidRPr="006F384C">
        <w:rPr>
          <w:sz w:val="24"/>
          <w:szCs w:val="24"/>
        </w:rPr>
        <w:t>(MINISTERO DELL’INTERNO – Dipartimento della Pubblica Sicurezza – Direzione Centrale dei Servizi Tecnico Logistici e della Gestione Patrimoniale – Ufficio attività contrattuali per il vestiario, l’equipaggiamento e l’armamento della Polizia di Stato);</w:t>
      </w:r>
    </w:p>
    <w:p w14:paraId="70DD2C60" w14:textId="7BD36892" w:rsidR="00A41645" w:rsidRPr="006F384C" w:rsidRDefault="00A41645" w:rsidP="00AD3C0E">
      <w:pPr>
        <w:numPr>
          <w:ilvl w:val="0"/>
          <w:numId w:val="8"/>
        </w:numPr>
        <w:jc w:val="both"/>
        <w:rPr>
          <w:sz w:val="24"/>
          <w:szCs w:val="24"/>
        </w:rPr>
      </w:pPr>
      <w:r w:rsidRPr="006F384C">
        <w:rPr>
          <w:b/>
          <w:sz w:val="24"/>
          <w:szCs w:val="24"/>
        </w:rPr>
        <w:t>il codice CIG</w:t>
      </w:r>
      <w:r w:rsidR="003C3383">
        <w:rPr>
          <w:b/>
          <w:sz w:val="24"/>
          <w:szCs w:val="24"/>
        </w:rPr>
        <w:t xml:space="preserve"> </w:t>
      </w:r>
      <w:r w:rsidR="003C3383" w:rsidRPr="007A7BF4">
        <w:rPr>
          <w:b/>
          <w:sz w:val="24"/>
          <w:szCs w:val="24"/>
        </w:rPr>
        <w:t>8665708078</w:t>
      </w:r>
      <w:r w:rsidRPr="007A7BF4">
        <w:rPr>
          <w:b/>
          <w:sz w:val="24"/>
          <w:szCs w:val="24"/>
        </w:rPr>
        <w:t>.</w:t>
      </w:r>
    </w:p>
    <w:p w14:paraId="6FFC41ED" w14:textId="77777777" w:rsidR="00A41645" w:rsidRPr="00527ED0" w:rsidRDefault="00A41645" w:rsidP="00676523">
      <w:pPr>
        <w:ind w:firstLine="708"/>
        <w:jc w:val="both"/>
        <w:rPr>
          <w:sz w:val="24"/>
          <w:szCs w:val="24"/>
        </w:rPr>
      </w:pPr>
      <w:r w:rsidRPr="00527ED0">
        <w:rPr>
          <w:sz w:val="24"/>
          <w:szCs w:val="24"/>
        </w:rPr>
        <w:t>La fattura dovrà essere immessa al sistema di interscambio, solo dopo aver effettuato l’ultima consegna del mese e aver ricevuto comunicazione dell’esito favorevole.</w:t>
      </w:r>
    </w:p>
    <w:p w14:paraId="3B7A2665" w14:textId="77777777" w:rsidR="00A41645" w:rsidRPr="00955F65" w:rsidRDefault="00A41645" w:rsidP="00676523">
      <w:pPr>
        <w:ind w:firstLine="708"/>
        <w:jc w:val="both"/>
        <w:rPr>
          <w:sz w:val="24"/>
          <w:szCs w:val="24"/>
        </w:rPr>
      </w:pPr>
      <w:r w:rsidRPr="00955F65">
        <w:rPr>
          <w:sz w:val="24"/>
          <w:szCs w:val="24"/>
        </w:rPr>
        <w:t xml:space="preserve">Si richiama la massima attenzione in ordine a quanto previsto in tema di </w:t>
      </w:r>
      <w:r w:rsidRPr="00955F65">
        <w:rPr>
          <w:b/>
          <w:sz w:val="24"/>
          <w:szCs w:val="24"/>
        </w:rPr>
        <w:t>“scissione dei pagamenti”</w:t>
      </w:r>
      <w:r w:rsidRPr="00955F65">
        <w:rPr>
          <w:sz w:val="24"/>
          <w:szCs w:val="24"/>
        </w:rPr>
        <w:t xml:space="preserve"> dal decreto del Ministro dell’Economia e delle Finanze del 23 gennaio 2015, pubblicato sulla G.U. n.</w:t>
      </w:r>
      <w:r w:rsidR="00C56F04" w:rsidRPr="00955F65">
        <w:rPr>
          <w:sz w:val="24"/>
          <w:szCs w:val="24"/>
        </w:rPr>
        <w:t xml:space="preserve"> </w:t>
      </w:r>
      <w:r w:rsidR="0077515D" w:rsidRPr="00955F65">
        <w:rPr>
          <w:sz w:val="24"/>
          <w:szCs w:val="24"/>
        </w:rPr>
        <w:t xml:space="preserve">27 del </w:t>
      </w:r>
      <w:r w:rsidRPr="00955F65">
        <w:rPr>
          <w:sz w:val="24"/>
          <w:szCs w:val="24"/>
        </w:rPr>
        <w:t xml:space="preserve">3 febbraio 2015. </w:t>
      </w:r>
    </w:p>
    <w:p w14:paraId="581FCFED" w14:textId="1FDBC4EE" w:rsidR="00A41645" w:rsidRPr="00955F65" w:rsidRDefault="00A41645" w:rsidP="00676523">
      <w:pPr>
        <w:ind w:firstLine="708"/>
        <w:jc w:val="both"/>
        <w:rPr>
          <w:sz w:val="24"/>
          <w:szCs w:val="24"/>
        </w:rPr>
      </w:pPr>
      <w:r w:rsidRPr="00955F65">
        <w:rPr>
          <w:sz w:val="24"/>
          <w:szCs w:val="24"/>
        </w:rPr>
        <w:t>Le parti contrattuali concordemente convengono che, ai sensi dell’art</w:t>
      </w:r>
      <w:r w:rsidR="00C64892" w:rsidRPr="00955F65">
        <w:rPr>
          <w:sz w:val="24"/>
          <w:szCs w:val="24"/>
        </w:rPr>
        <w:t xml:space="preserve">icolo </w:t>
      </w:r>
      <w:r w:rsidRPr="00955F65">
        <w:rPr>
          <w:sz w:val="24"/>
          <w:szCs w:val="24"/>
        </w:rPr>
        <w:t xml:space="preserve">4, comma 4, del </w:t>
      </w:r>
      <w:r w:rsidR="00C64892" w:rsidRPr="00955F65">
        <w:rPr>
          <w:sz w:val="24"/>
          <w:szCs w:val="24"/>
        </w:rPr>
        <w:t xml:space="preserve">decreto legislativo </w:t>
      </w:r>
      <w:r w:rsidRPr="00955F65">
        <w:rPr>
          <w:sz w:val="24"/>
          <w:szCs w:val="24"/>
        </w:rPr>
        <w:t>9 ottobre 2002</w:t>
      </w:r>
      <w:r w:rsidR="008C2AF2" w:rsidRPr="00955F65">
        <w:rPr>
          <w:sz w:val="24"/>
          <w:szCs w:val="24"/>
        </w:rPr>
        <w:t>,</w:t>
      </w:r>
      <w:r w:rsidRPr="00955F65">
        <w:rPr>
          <w:sz w:val="24"/>
          <w:szCs w:val="24"/>
        </w:rPr>
        <w:t xml:space="preserve"> n.</w:t>
      </w:r>
      <w:r w:rsidR="008C2AF2" w:rsidRPr="00955F65">
        <w:rPr>
          <w:sz w:val="24"/>
          <w:szCs w:val="24"/>
        </w:rPr>
        <w:t xml:space="preserve"> </w:t>
      </w:r>
      <w:r w:rsidRPr="00955F65">
        <w:rPr>
          <w:sz w:val="24"/>
          <w:szCs w:val="24"/>
        </w:rPr>
        <w:t xml:space="preserve">231, </w:t>
      </w:r>
      <w:r w:rsidR="00580E82" w:rsidRPr="00955F65">
        <w:rPr>
          <w:sz w:val="24"/>
          <w:szCs w:val="24"/>
        </w:rPr>
        <w:t>di “</w:t>
      </w:r>
      <w:r w:rsidR="00580E82" w:rsidRPr="00955F65">
        <w:rPr>
          <w:i/>
          <w:sz w:val="24"/>
          <w:szCs w:val="24"/>
        </w:rPr>
        <w:t>Attuazione della Direttiva 2000/35</w:t>
      </w:r>
      <w:r w:rsidRPr="00955F65">
        <w:rPr>
          <w:i/>
          <w:sz w:val="24"/>
          <w:szCs w:val="24"/>
        </w:rPr>
        <w:t>/</w:t>
      </w:r>
      <w:r w:rsidR="00580E82" w:rsidRPr="00955F65">
        <w:rPr>
          <w:i/>
          <w:sz w:val="24"/>
          <w:szCs w:val="24"/>
        </w:rPr>
        <w:t>CE</w:t>
      </w:r>
      <w:r w:rsidR="008C2AF2" w:rsidRPr="00955F65">
        <w:rPr>
          <w:i/>
          <w:sz w:val="24"/>
          <w:szCs w:val="24"/>
        </w:rPr>
        <w:t xml:space="preserve"> </w:t>
      </w:r>
      <w:r w:rsidR="00580E82" w:rsidRPr="00955F65">
        <w:rPr>
          <w:i/>
          <w:sz w:val="24"/>
          <w:szCs w:val="24"/>
        </w:rPr>
        <w:t xml:space="preserve"> relativa alla lotta contro i ritardi di pagamento nelle transazioni commerciali</w:t>
      </w:r>
      <w:r w:rsidR="00580E82" w:rsidRPr="00955F65">
        <w:rPr>
          <w:sz w:val="24"/>
          <w:szCs w:val="24"/>
        </w:rPr>
        <w:t xml:space="preserve">” </w:t>
      </w:r>
      <w:r w:rsidR="008C2AF2" w:rsidRPr="00955F65">
        <w:rPr>
          <w:sz w:val="24"/>
          <w:szCs w:val="24"/>
        </w:rPr>
        <w:t>e successive mod</w:t>
      </w:r>
      <w:r w:rsidR="00C56F04" w:rsidRPr="00955F65">
        <w:rPr>
          <w:sz w:val="24"/>
          <w:szCs w:val="24"/>
        </w:rPr>
        <w:t>i</w:t>
      </w:r>
      <w:r w:rsidR="008C2AF2" w:rsidRPr="00955F65">
        <w:rPr>
          <w:sz w:val="24"/>
          <w:szCs w:val="24"/>
        </w:rPr>
        <w:t>ficazioni,</w:t>
      </w:r>
      <w:r w:rsidRPr="00955F65">
        <w:rPr>
          <w:sz w:val="24"/>
          <w:szCs w:val="24"/>
        </w:rPr>
        <w:t xml:space="preserve"> l’Amministrazione provvederà al pagamento di quanto dovuto entro 60 (sessanta) giorni D</w:t>
      </w:r>
      <w:r w:rsidR="003C3383">
        <w:rPr>
          <w:sz w:val="24"/>
          <w:szCs w:val="24"/>
        </w:rPr>
        <w:t>.</w:t>
      </w:r>
      <w:r w:rsidRPr="00955F65">
        <w:rPr>
          <w:sz w:val="24"/>
          <w:szCs w:val="24"/>
        </w:rPr>
        <w:t>F</w:t>
      </w:r>
      <w:r w:rsidR="003C3383">
        <w:rPr>
          <w:sz w:val="24"/>
          <w:szCs w:val="24"/>
        </w:rPr>
        <w:t>.</w:t>
      </w:r>
      <w:r w:rsidRPr="00955F65">
        <w:rPr>
          <w:sz w:val="24"/>
          <w:szCs w:val="24"/>
        </w:rPr>
        <w:t>F</w:t>
      </w:r>
      <w:r w:rsidR="003C3383">
        <w:rPr>
          <w:sz w:val="24"/>
          <w:szCs w:val="24"/>
        </w:rPr>
        <w:t>.</w:t>
      </w:r>
      <w:r w:rsidRPr="00955F65">
        <w:rPr>
          <w:sz w:val="24"/>
          <w:szCs w:val="24"/>
        </w:rPr>
        <w:t>M</w:t>
      </w:r>
      <w:r w:rsidR="003C3383">
        <w:rPr>
          <w:sz w:val="24"/>
          <w:szCs w:val="24"/>
        </w:rPr>
        <w:t>.</w:t>
      </w:r>
      <w:r w:rsidRPr="00955F65">
        <w:rPr>
          <w:sz w:val="24"/>
          <w:szCs w:val="24"/>
        </w:rPr>
        <w:t>, in considerazione della tipologia del bene, decorrenti dalla data di ricevimento da parte dell’Amministrazione della relativa fattura.</w:t>
      </w:r>
    </w:p>
    <w:p w14:paraId="57788BC4" w14:textId="77777777" w:rsidR="00A41645" w:rsidRPr="00955F65" w:rsidRDefault="00A41645" w:rsidP="00676523">
      <w:pPr>
        <w:ind w:firstLine="708"/>
        <w:jc w:val="both"/>
        <w:rPr>
          <w:sz w:val="24"/>
          <w:szCs w:val="24"/>
        </w:rPr>
      </w:pPr>
      <w:r w:rsidRPr="00955F65">
        <w:rPr>
          <w:sz w:val="24"/>
          <w:szCs w:val="24"/>
        </w:rPr>
        <w:t>Prima di procedere al pagamento del corrispettivo, si verificherà la regolarità del Fornitore in ordine al versamento dei contributi previdenziali e dei contributi assicurativi obbligatori, attraverso il documento unico regolarità contributiva (D.U.R.C.).</w:t>
      </w:r>
    </w:p>
    <w:p w14:paraId="4696C1C8" w14:textId="77777777" w:rsidR="00A41645" w:rsidRPr="00955F65" w:rsidRDefault="00A41645" w:rsidP="00676523">
      <w:pPr>
        <w:ind w:firstLine="708"/>
        <w:jc w:val="both"/>
        <w:rPr>
          <w:sz w:val="24"/>
          <w:szCs w:val="24"/>
        </w:rPr>
      </w:pPr>
      <w:r w:rsidRPr="00955F65">
        <w:rPr>
          <w:sz w:val="24"/>
          <w:szCs w:val="24"/>
        </w:rPr>
        <w:t xml:space="preserve">Tutti gli importi eventualmente dovuti a titolo di penale potranno, senza onere di diffida o di azione giudiziaria, essere detratti dal corrispettivo dovuto dalla Amministrazione. </w:t>
      </w:r>
    </w:p>
    <w:p w14:paraId="2094FEDC" w14:textId="77777777" w:rsidR="00A41645" w:rsidRPr="00955F65" w:rsidRDefault="00A41645" w:rsidP="00676523">
      <w:pPr>
        <w:ind w:firstLine="708"/>
        <w:jc w:val="both"/>
        <w:rPr>
          <w:sz w:val="24"/>
          <w:szCs w:val="24"/>
        </w:rPr>
      </w:pPr>
      <w:r w:rsidRPr="00955F65">
        <w:rPr>
          <w:sz w:val="24"/>
          <w:szCs w:val="24"/>
        </w:rPr>
        <w:t>Infine</w:t>
      </w:r>
      <w:r w:rsidR="00D763FD">
        <w:rPr>
          <w:sz w:val="24"/>
          <w:szCs w:val="24"/>
        </w:rPr>
        <w:t>,</w:t>
      </w:r>
      <w:r w:rsidRPr="00955F65">
        <w:rPr>
          <w:sz w:val="24"/>
          <w:szCs w:val="24"/>
        </w:rPr>
        <w:t xml:space="preserve"> l’Amministrazione si riserva, per tutti gli aspetti non espressamente disciplinati dalla presente lettera, di applicare quanto previsto dalle Condizioni Generali di Contratto relative alla fornitura di prodotti.</w:t>
      </w:r>
    </w:p>
    <w:p w14:paraId="58B9262C" w14:textId="77777777" w:rsidR="00A41645" w:rsidRPr="00955F65" w:rsidRDefault="00A41645" w:rsidP="00676523">
      <w:pPr>
        <w:ind w:firstLine="708"/>
        <w:jc w:val="both"/>
        <w:rPr>
          <w:sz w:val="24"/>
          <w:szCs w:val="24"/>
          <w:highlight w:val="yellow"/>
        </w:rPr>
      </w:pPr>
    </w:p>
    <w:p w14:paraId="51FA5AA6" w14:textId="58ED3921" w:rsidR="00A41645" w:rsidRPr="0031200B" w:rsidRDefault="00A41645" w:rsidP="00676523">
      <w:pPr>
        <w:tabs>
          <w:tab w:val="center" w:pos="5670"/>
        </w:tabs>
        <w:jc w:val="both"/>
        <w:rPr>
          <w:sz w:val="24"/>
          <w:szCs w:val="24"/>
        </w:rPr>
      </w:pPr>
      <w:r w:rsidRPr="00955F65">
        <w:rPr>
          <w:b/>
          <w:sz w:val="24"/>
          <w:szCs w:val="24"/>
        </w:rPr>
        <w:tab/>
      </w:r>
      <w:r w:rsidR="0031200B">
        <w:rPr>
          <w:b/>
          <w:sz w:val="24"/>
          <w:szCs w:val="24"/>
        </w:rPr>
        <w:tab/>
      </w:r>
      <w:r w:rsidR="0031200B">
        <w:rPr>
          <w:b/>
          <w:sz w:val="24"/>
          <w:szCs w:val="24"/>
        </w:rPr>
        <w:tab/>
        <w:t xml:space="preserve"> </w:t>
      </w:r>
      <w:r w:rsidR="00527ED0">
        <w:rPr>
          <w:b/>
          <w:sz w:val="24"/>
          <w:szCs w:val="24"/>
        </w:rPr>
        <w:t xml:space="preserve">    </w:t>
      </w:r>
      <w:bookmarkStart w:id="0" w:name="_GoBack"/>
      <w:bookmarkEnd w:id="0"/>
      <w:r w:rsidR="00527ED0">
        <w:rPr>
          <w:b/>
          <w:sz w:val="24"/>
          <w:szCs w:val="24"/>
        </w:rPr>
        <w:t xml:space="preserve">   </w:t>
      </w:r>
      <w:r w:rsidRPr="0031200B">
        <w:rPr>
          <w:sz w:val="24"/>
          <w:szCs w:val="24"/>
        </w:rPr>
        <w:t xml:space="preserve">IL </w:t>
      </w:r>
      <w:r w:rsidR="00527ED0">
        <w:rPr>
          <w:sz w:val="24"/>
          <w:szCs w:val="24"/>
        </w:rPr>
        <w:t>R.U.P.</w:t>
      </w:r>
    </w:p>
    <w:p w14:paraId="0C746507" w14:textId="6CBAE4ED" w:rsidR="00A41645" w:rsidRPr="0031200B" w:rsidRDefault="00A41645" w:rsidP="00AD3C0E">
      <w:pPr>
        <w:tabs>
          <w:tab w:val="center" w:pos="5670"/>
        </w:tabs>
        <w:jc w:val="both"/>
        <w:rPr>
          <w:sz w:val="24"/>
          <w:szCs w:val="24"/>
        </w:rPr>
      </w:pPr>
      <w:r w:rsidRPr="0031200B">
        <w:rPr>
          <w:sz w:val="24"/>
          <w:szCs w:val="24"/>
        </w:rPr>
        <w:tab/>
      </w:r>
      <w:r w:rsidR="0031200B">
        <w:rPr>
          <w:sz w:val="24"/>
          <w:szCs w:val="24"/>
        </w:rPr>
        <w:tab/>
      </w:r>
      <w:r w:rsidR="0031200B">
        <w:rPr>
          <w:sz w:val="24"/>
          <w:szCs w:val="24"/>
        </w:rPr>
        <w:tab/>
        <w:t xml:space="preserve">   </w:t>
      </w:r>
      <w:r w:rsidR="00527ED0">
        <w:rPr>
          <w:sz w:val="24"/>
          <w:szCs w:val="24"/>
        </w:rPr>
        <w:t>Arturo Iannuzzi</w:t>
      </w:r>
    </w:p>
    <w:sectPr w:rsidR="00A41645" w:rsidRPr="0031200B" w:rsidSect="00A41645">
      <w:headerReference w:type="default" r:id="rId10"/>
      <w:footerReference w:type="default" r:id="rId11"/>
      <w:headerReference w:type="first" r:id="rId12"/>
      <w:footerReference w:type="first" r:id="rId13"/>
      <w:type w:val="continuous"/>
      <w:pgSz w:w="11907" w:h="16840"/>
      <w:pgMar w:top="4381" w:right="1134" w:bottom="1418" w:left="1418" w:header="426"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753617" w14:textId="77777777" w:rsidR="00A41645" w:rsidRDefault="00A41645">
      <w:r>
        <w:separator/>
      </w:r>
    </w:p>
  </w:endnote>
  <w:endnote w:type="continuationSeparator" w:id="0">
    <w:p w14:paraId="4C2B4B84" w14:textId="77777777" w:rsidR="00A41645" w:rsidRDefault="00A41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08AD08" w14:textId="41D2E727" w:rsidR="00560A03" w:rsidRDefault="00560A03">
    <w:pPr>
      <w:pStyle w:val="Pidipagina"/>
      <w:jc w:val="center"/>
      <w:rPr>
        <w:sz w:val="18"/>
        <w:szCs w:val="18"/>
      </w:rPr>
    </w:pPr>
    <w:proofErr w:type="spellStart"/>
    <w:r>
      <w:rPr>
        <w:sz w:val="18"/>
        <w:szCs w:val="18"/>
      </w:rPr>
      <w:t>Pag</w:t>
    </w:r>
    <w:proofErr w:type="spellEnd"/>
    <w:r>
      <w:rPr>
        <w:sz w:val="18"/>
        <w:szCs w:val="18"/>
      </w:rPr>
      <w:t xml:space="preserve"> </w:t>
    </w:r>
    <w:r>
      <w:rPr>
        <w:sz w:val="18"/>
        <w:szCs w:val="18"/>
      </w:rPr>
      <w:fldChar w:fldCharType="begin"/>
    </w:r>
    <w:r>
      <w:rPr>
        <w:sz w:val="18"/>
        <w:szCs w:val="18"/>
      </w:rPr>
      <w:instrText xml:space="preserve"> PAGE  \* Arabic  \* MERGEFORMAT </w:instrText>
    </w:r>
    <w:r>
      <w:rPr>
        <w:sz w:val="18"/>
        <w:szCs w:val="18"/>
      </w:rPr>
      <w:fldChar w:fldCharType="separate"/>
    </w:r>
    <w:r w:rsidR="007A7BF4">
      <w:rPr>
        <w:noProof/>
        <w:sz w:val="18"/>
        <w:szCs w:val="18"/>
      </w:rPr>
      <w:t>4</w:t>
    </w:r>
    <w:r>
      <w:rPr>
        <w:sz w:val="18"/>
        <w:szCs w:val="18"/>
      </w:rPr>
      <w:fldChar w:fldCharType="end"/>
    </w:r>
    <w:r>
      <w:rPr>
        <w:sz w:val="18"/>
        <w:szCs w:val="18"/>
      </w:rPr>
      <w:t xml:space="preserve"> di </w:t>
    </w:r>
    <w:r>
      <w:rPr>
        <w:sz w:val="18"/>
        <w:szCs w:val="18"/>
      </w:rPr>
      <w:fldChar w:fldCharType="begin"/>
    </w:r>
    <w:r>
      <w:rPr>
        <w:sz w:val="18"/>
        <w:szCs w:val="18"/>
      </w:rPr>
      <w:instrText xml:space="preserve"> NUMPAGES  \* Arabic  \* MERGEFORMAT </w:instrText>
    </w:r>
    <w:r>
      <w:rPr>
        <w:sz w:val="18"/>
        <w:szCs w:val="18"/>
      </w:rPr>
      <w:fldChar w:fldCharType="separate"/>
    </w:r>
    <w:r w:rsidR="007A7BF4">
      <w:rPr>
        <w:noProof/>
        <w:sz w:val="18"/>
        <w:szCs w:val="18"/>
      </w:rPr>
      <w:t>5</w:t>
    </w:r>
    <w:r>
      <w:rPr>
        <w:sz w:val="18"/>
        <w:szCs w:val="18"/>
      </w:rPr>
      <w:fldChar w:fldCharType="end"/>
    </w:r>
  </w:p>
  <w:p w14:paraId="06E2CF7F" w14:textId="77777777" w:rsidR="00560A03" w:rsidRDefault="00560A0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5A272" w14:textId="137D6DBC" w:rsidR="00560A03" w:rsidRDefault="00560A03" w:rsidP="00FC3F7A">
    <w:pPr>
      <w:pStyle w:val="Pidipagina"/>
      <w:rPr>
        <w:sz w:val="18"/>
        <w:szCs w:val="18"/>
      </w:rPr>
    </w:pPr>
    <w:r>
      <w:rPr>
        <w:sz w:val="18"/>
        <w:szCs w:val="18"/>
      </w:rPr>
      <w:t>FT.</w:t>
    </w:r>
    <w:r w:rsidR="007A7BF4">
      <w:rPr>
        <w:noProof/>
        <w:sz w:val="18"/>
        <w:szCs w:val="18"/>
      </w:rPr>
      <w:t>06</w:t>
    </w:r>
    <w:r w:rsidR="00C70C16">
      <w:rPr>
        <w:noProof/>
        <w:sz w:val="18"/>
        <w:szCs w:val="18"/>
      </w:rPr>
      <w:t>-2021</w:t>
    </w:r>
    <w:r>
      <w:rPr>
        <w:sz w:val="18"/>
        <w:szCs w:val="18"/>
      </w:rPr>
      <w:tab/>
    </w:r>
    <w:proofErr w:type="spellStart"/>
    <w:r>
      <w:rPr>
        <w:sz w:val="18"/>
        <w:szCs w:val="18"/>
      </w:rPr>
      <w:t>Pag</w:t>
    </w:r>
    <w:proofErr w:type="spellEnd"/>
    <w:r>
      <w:rPr>
        <w:sz w:val="18"/>
        <w:szCs w:val="18"/>
      </w:rPr>
      <w:t xml:space="preserve"> </w:t>
    </w:r>
    <w:r>
      <w:rPr>
        <w:sz w:val="18"/>
        <w:szCs w:val="18"/>
      </w:rPr>
      <w:fldChar w:fldCharType="begin"/>
    </w:r>
    <w:r>
      <w:rPr>
        <w:sz w:val="18"/>
        <w:szCs w:val="18"/>
      </w:rPr>
      <w:instrText xml:space="preserve"> PAGE  \* Arabic  \* MERGEFORMAT </w:instrText>
    </w:r>
    <w:r>
      <w:rPr>
        <w:sz w:val="18"/>
        <w:szCs w:val="18"/>
      </w:rPr>
      <w:fldChar w:fldCharType="separate"/>
    </w:r>
    <w:r w:rsidR="007A7BF4">
      <w:rPr>
        <w:noProof/>
        <w:sz w:val="18"/>
        <w:szCs w:val="18"/>
      </w:rPr>
      <w:t>1</w:t>
    </w:r>
    <w:r>
      <w:rPr>
        <w:sz w:val="18"/>
        <w:szCs w:val="18"/>
      </w:rPr>
      <w:fldChar w:fldCharType="end"/>
    </w:r>
    <w:r>
      <w:rPr>
        <w:sz w:val="18"/>
        <w:szCs w:val="18"/>
      </w:rPr>
      <w:t xml:space="preserve"> di </w:t>
    </w:r>
    <w:r>
      <w:rPr>
        <w:sz w:val="18"/>
        <w:szCs w:val="18"/>
      </w:rPr>
      <w:fldChar w:fldCharType="begin"/>
    </w:r>
    <w:r>
      <w:rPr>
        <w:sz w:val="18"/>
        <w:szCs w:val="18"/>
      </w:rPr>
      <w:instrText xml:space="preserve"> NUMPAGES  \* Arabic  \* MERGEFORMAT </w:instrText>
    </w:r>
    <w:r>
      <w:rPr>
        <w:sz w:val="18"/>
        <w:szCs w:val="18"/>
      </w:rPr>
      <w:fldChar w:fldCharType="separate"/>
    </w:r>
    <w:r w:rsidR="007A7BF4">
      <w:rPr>
        <w:noProof/>
        <w:sz w:val="18"/>
        <w:szCs w:val="18"/>
      </w:rPr>
      <w:t>5</w:t>
    </w:r>
    <w:r>
      <w:rPr>
        <w:sz w:val="18"/>
        <w:szCs w:val="18"/>
      </w:rPr>
      <w:fldChar w:fldCharType="end"/>
    </w:r>
  </w:p>
  <w:p w14:paraId="5A25BA1E" w14:textId="77777777" w:rsidR="00560A03" w:rsidRDefault="00560A0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1D3EDA" w14:textId="77777777" w:rsidR="00A41645" w:rsidRDefault="00A41645">
      <w:r>
        <w:separator/>
      </w:r>
    </w:p>
  </w:footnote>
  <w:footnote w:type="continuationSeparator" w:id="0">
    <w:p w14:paraId="105AE199" w14:textId="77777777" w:rsidR="00A41645" w:rsidRDefault="00A416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B32426" w14:textId="77777777" w:rsidR="00560A03" w:rsidRDefault="00560A03">
    <w:pPr>
      <w:pStyle w:val="Intestazione"/>
      <w:tabs>
        <w:tab w:val="clear" w:pos="4819"/>
        <w:tab w:val="clear" w:pos="9638"/>
      </w:tabs>
      <w:jc w:val="center"/>
    </w:pPr>
  </w:p>
  <w:p w14:paraId="217E68F3" w14:textId="77777777" w:rsidR="00560A03" w:rsidRDefault="00560A03">
    <w:pPr>
      <w:pStyle w:val="Intestazione"/>
      <w:tabs>
        <w:tab w:val="clear" w:pos="4819"/>
        <w:tab w:val="clear" w:pos="9638"/>
      </w:tabs>
      <w:jc w:val="center"/>
    </w:pPr>
  </w:p>
  <w:p w14:paraId="098CED06" w14:textId="77777777" w:rsidR="00560A03" w:rsidRDefault="00560A03">
    <w:pPr>
      <w:pStyle w:val="Intestazione"/>
      <w:tabs>
        <w:tab w:val="clear" w:pos="4819"/>
        <w:tab w:val="clear" w:pos="9638"/>
      </w:tabs>
      <w:jc w:val="center"/>
    </w:pPr>
  </w:p>
  <w:p w14:paraId="7E6DC23D" w14:textId="77777777" w:rsidR="00560A03" w:rsidRDefault="00560A03">
    <w:pPr>
      <w:pStyle w:val="Intestazione"/>
      <w:tabs>
        <w:tab w:val="clear" w:pos="4819"/>
        <w:tab w:val="clear" w:pos="9638"/>
      </w:tabs>
      <w:jc w:val="center"/>
    </w:pPr>
    <w:r>
      <w:rPr>
        <w:noProof/>
      </w:rPr>
      <w:drawing>
        <wp:anchor distT="0" distB="0" distL="114300" distR="114300" simplePos="0" relativeHeight="251659264" behindDoc="1" locked="0" layoutInCell="1" allowOverlap="1" wp14:anchorId="7080A8FC" wp14:editId="12DFB32D">
          <wp:simplePos x="0" y="0"/>
          <wp:positionH relativeFrom="column">
            <wp:posOffset>4445</wp:posOffset>
          </wp:positionH>
          <wp:positionV relativeFrom="paragraph">
            <wp:posOffset>100965</wp:posOffset>
          </wp:positionV>
          <wp:extent cx="6116320" cy="1515110"/>
          <wp:effectExtent l="0" t="0" r="0" b="8890"/>
          <wp:wrapNone/>
          <wp:docPr id="1" name="Immagine 1" descr="IN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INTES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16320" cy="15151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3C18DCD" w14:textId="77777777" w:rsidR="00560A03" w:rsidRDefault="00560A03">
    <w:pPr>
      <w:pStyle w:val="Intestazione"/>
      <w:tabs>
        <w:tab w:val="clear" w:pos="4819"/>
        <w:tab w:val="clear" w:pos="9638"/>
      </w:tabs>
      <w:jc w:val="center"/>
    </w:pPr>
  </w:p>
  <w:p w14:paraId="4369E430" w14:textId="77777777" w:rsidR="00560A03" w:rsidRDefault="00560A03">
    <w:pPr>
      <w:pStyle w:val="Intestazione"/>
      <w:tabs>
        <w:tab w:val="clear" w:pos="4819"/>
        <w:tab w:val="clear" w:pos="9638"/>
      </w:tabs>
      <w:jc w:val="center"/>
    </w:pPr>
  </w:p>
  <w:p w14:paraId="5063E2CC" w14:textId="77777777" w:rsidR="00560A03" w:rsidRDefault="00560A03">
    <w:pPr>
      <w:pStyle w:val="Intestazione"/>
      <w:tabs>
        <w:tab w:val="clear" w:pos="4819"/>
        <w:tab w:val="clear" w:pos="9638"/>
      </w:tabs>
      <w:jc w:val="center"/>
    </w:pPr>
  </w:p>
  <w:p w14:paraId="23009263" w14:textId="77777777" w:rsidR="00560A03" w:rsidRDefault="00560A03">
    <w:pPr>
      <w:pStyle w:val="Intestazione"/>
      <w:tabs>
        <w:tab w:val="clear" w:pos="4819"/>
        <w:tab w:val="clear" w:pos="9638"/>
      </w:tabs>
      <w:jc w:val="center"/>
    </w:pPr>
  </w:p>
  <w:p w14:paraId="67FCB77B" w14:textId="77777777" w:rsidR="00560A03" w:rsidRDefault="00560A03">
    <w:pPr>
      <w:pStyle w:val="Intestazione"/>
      <w:tabs>
        <w:tab w:val="clear" w:pos="4819"/>
        <w:tab w:val="clear" w:pos="9638"/>
      </w:tabs>
      <w:jc w:val="center"/>
      <w:rPr>
        <w:bCs/>
      </w:rPr>
    </w:pPr>
  </w:p>
  <w:p w14:paraId="6517C984" w14:textId="77777777" w:rsidR="00560A03" w:rsidRDefault="00560A03">
    <w:pPr>
      <w:pStyle w:val="Intestazione"/>
      <w:tabs>
        <w:tab w:val="clear" w:pos="4819"/>
        <w:tab w:val="clear" w:pos="9638"/>
      </w:tabs>
      <w:jc w:val="center"/>
      <w:rPr>
        <w:bCs/>
      </w:rPr>
    </w:pPr>
  </w:p>
  <w:p w14:paraId="5C9AB301" w14:textId="77777777" w:rsidR="00560A03" w:rsidRDefault="00560A03">
    <w:pPr>
      <w:pStyle w:val="Intestazione"/>
      <w:tabs>
        <w:tab w:val="clear" w:pos="4819"/>
        <w:tab w:val="clear" w:pos="9638"/>
      </w:tabs>
      <w:jc w:val="center"/>
      <w:rPr>
        <w:bCs/>
      </w:rPr>
    </w:pPr>
  </w:p>
  <w:p w14:paraId="35D21657" w14:textId="77777777" w:rsidR="00560A03" w:rsidRDefault="00560A03">
    <w:pPr>
      <w:pStyle w:val="Intestazione"/>
      <w:tabs>
        <w:tab w:val="clear" w:pos="4819"/>
        <w:tab w:val="clear" w:pos="9638"/>
      </w:tabs>
      <w:jc w:val="center"/>
      <w:rPr>
        <w:bCs/>
      </w:rPr>
    </w:pPr>
  </w:p>
  <w:p w14:paraId="57AFCD70" w14:textId="77777777" w:rsidR="00560A03" w:rsidRDefault="00560A03">
    <w:pPr>
      <w:pStyle w:val="Intestazione"/>
      <w:tabs>
        <w:tab w:val="clear" w:pos="4819"/>
        <w:tab w:val="clear" w:pos="9638"/>
      </w:tabs>
      <w:jc w:val="center"/>
      <w:rPr>
        <w:bCs/>
      </w:rPr>
    </w:pPr>
  </w:p>
  <w:p w14:paraId="0E69269F" w14:textId="77777777" w:rsidR="00560A03" w:rsidRDefault="00560A03">
    <w:pPr>
      <w:pStyle w:val="Intestazione"/>
      <w:tabs>
        <w:tab w:val="clear" w:pos="4819"/>
        <w:tab w:val="clear" w:pos="9638"/>
      </w:tabs>
      <w:jc w:val="center"/>
      <w:rPr>
        <w:bCs/>
        <w:sz w:val="28"/>
      </w:rPr>
    </w:pPr>
  </w:p>
  <w:p w14:paraId="72FB4892" w14:textId="77777777" w:rsidR="00560A03" w:rsidRDefault="00560A03">
    <w:pPr>
      <w:pStyle w:val="Intestazione"/>
      <w:tabs>
        <w:tab w:val="clear" w:pos="4819"/>
        <w:tab w:val="clear" w:pos="9638"/>
      </w:tabs>
      <w:rPr>
        <w:bCs/>
      </w:rPr>
    </w:pPr>
    <w:r>
      <w:rPr>
        <w:bCs/>
      </w:rPr>
      <w:t>DIREZIONE CENTRALE DEI SERVIZI TECNICO-LOGISTICI E DELLA GESTIONE PATRIMONIALE</w:t>
    </w:r>
  </w:p>
  <w:p w14:paraId="2D1C0CB1" w14:textId="77777777" w:rsidR="00560A03" w:rsidRDefault="00560A03">
    <w:pPr>
      <w:pStyle w:val="Intestazione"/>
      <w:tabs>
        <w:tab w:val="clear" w:pos="4819"/>
        <w:tab w:val="clear" w:pos="9638"/>
      </w:tabs>
      <w:jc w:val="center"/>
      <w:rPr>
        <w:b/>
      </w:rPr>
    </w:pPr>
  </w:p>
  <w:p w14:paraId="281F9B53" w14:textId="77777777" w:rsidR="00560A03" w:rsidRDefault="00560A03">
    <w:pPr>
      <w:pStyle w:val="Intestazione"/>
      <w:tabs>
        <w:tab w:val="clear" w:pos="4819"/>
        <w:tab w:val="clear" w:pos="9638"/>
      </w:tabs>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69194F" w14:textId="77777777" w:rsidR="00560A03" w:rsidRDefault="00560A03">
    <w:pPr>
      <w:pStyle w:val="Intestazione"/>
      <w:tabs>
        <w:tab w:val="clear" w:pos="4819"/>
        <w:tab w:val="clear" w:pos="9638"/>
      </w:tabs>
      <w:jc w:val="center"/>
    </w:pPr>
    <w:r>
      <w:rPr>
        <w:rFonts w:ascii="Ti." w:hAnsi="Ti."/>
        <w:noProof/>
        <w:sz w:val="24"/>
      </w:rPr>
      <mc:AlternateContent>
        <mc:Choice Requires="wps">
          <w:drawing>
            <wp:anchor distT="0" distB="0" distL="114300" distR="114300" simplePos="0" relativeHeight="251661312" behindDoc="0" locked="0" layoutInCell="1" allowOverlap="1" wp14:anchorId="2AE980EB" wp14:editId="5B037A5B">
              <wp:simplePos x="0" y="0"/>
              <wp:positionH relativeFrom="column">
                <wp:posOffset>-720090</wp:posOffset>
              </wp:positionH>
              <wp:positionV relativeFrom="paragraph">
                <wp:posOffset>-107950</wp:posOffset>
              </wp:positionV>
              <wp:extent cx="2700000" cy="1260000"/>
              <wp:effectExtent l="0" t="0" r="24765" b="1651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0000" cy="1260000"/>
                      </a:xfrm>
                      <a:prstGeom prst="rect">
                        <a:avLst/>
                      </a:prstGeom>
                      <a:solidFill>
                        <a:srgbClr val="FFFFFF"/>
                      </a:solidFill>
                      <a:ln w="6350" cap="flat">
                        <a:solidFill>
                          <a:srgbClr val="A5A5A5"/>
                        </a:solidFill>
                        <a:prstDash val="dash"/>
                        <a:miter lim="800000"/>
                        <a:headEnd/>
                        <a:tailEnd/>
                      </a:ln>
                    </wps:spPr>
                    <wps:txbx>
                      <w:txbxContent>
                        <w:p w14:paraId="3047B3D0" w14:textId="77777777" w:rsidR="00560A03" w:rsidRDefault="00560A03">
                          <w:pPr>
                            <w:pStyle w:val="Sottotitolo"/>
                            <w:spacing w:line="360" w:lineRule="auto"/>
                            <w:jc w:val="center"/>
                            <w:rPr>
                              <w:rFonts w:ascii="Times New Roman" w:hAnsi="Times New Roman" w:cs="Times New Roman"/>
                              <w:sz w:val="14"/>
                              <w:szCs w:val="14"/>
                            </w:rPr>
                          </w:pPr>
                        </w:p>
                        <w:p w14:paraId="49C9FE51" w14:textId="77777777" w:rsidR="00560A03" w:rsidRDefault="00560A03">
                          <w:pPr>
                            <w:pStyle w:val="Sottotitolo"/>
                            <w:spacing w:line="360" w:lineRule="auto"/>
                            <w:jc w:val="center"/>
                            <w:rPr>
                              <w:rFonts w:ascii="Times New Roman" w:hAnsi="Times New Roman" w:cs="Times New Roman"/>
                              <w:sz w:val="14"/>
                              <w:szCs w:val="14"/>
                            </w:rPr>
                          </w:pPr>
                        </w:p>
                        <w:p w14:paraId="652E3567" w14:textId="77777777" w:rsidR="00560A03" w:rsidRDefault="00560A03">
                          <w:pPr>
                            <w:pStyle w:val="Sottotitolo"/>
                            <w:jc w:val="center"/>
                            <w:rPr>
                              <w:rFonts w:ascii="Times New Roman" w:hAnsi="Times New Roman" w:cs="Times New Roman"/>
                              <w:sz w:val="16"/>
                              <w:szCs w:val="16"/>
                            </w:rPr>
                          </w:pPr>
                          <w:r>
                            <w:rPr>
                              <w:rFonts w:ascii="Times New Roman" w:hAnsi="Times New Roman" w:cs="Times New Roman"/>
                              <w:sz w:val="16"/>
                              <w:szCs w:val="16"/>
                            </w:rPr>
                            <w:t>ETICHETTA DI PROTOCOLLO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E980EB" id="Rectangle 1" o:spid="_x0000_s1026" style="position:absolute;left:0;text-align:left;margin-left:-56.7pt;margin-top:-8.5pt;width:212.6pt;height:99.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" strokecolor="#a5a5a5" strokeweight=".5pt">
              <v:stroke dashstyle="dash"/>
              <v:textbox>
                <w:txbxContent>
                  <w:p w14:paraId="3047B3D0" w14:textId="77777777" w:rsidR="00560A03" w:rsidRDefault="00560A03">
                    <w:pPr>
                      <w:pStyle w:val="Sottotitolo"/>
                      <w:spacing w:line="360" w:lineRule="auto"/>
                      <w:jc w:val="center"/>
                      <w:rPr>
                        <w:rFonts w:ascii="Times New Roman" w:hAnsi="Times New Roman" w:cs="Times New Roman"/>
                        <w:sz w:val="14"/>
                        <w:szCs w:val="14"/>
                      </w:rPr>
                    </w:pPr>
                  </w:p>
                  <w:p w14:paraId="49C9FE51" w14:textId="77777777" w:rsidR="00560A03" w:rsidRDefault="00560A03">
                    <w:pPr>
                      <w:pStyle w:val="Sottotitolo"/>
                      <w:spacing w:line="360" w:lineRule="auto"/>
                      <w:jc w:val="center"/>
                      <w:rPr>
                        <w:rFonts w:ascii="Times New Roman" w:hAnsi="Times New Roman" w:cs="Times New Roman"/>
                        <w:sz w:val="14"/>
                        <w:szCs w:val="14"/>
                      </w:rPr>
                    </w:pPr>
                  </w:p>
                  <w:p w14:paraId="652E3567" w14:textId="77777777" w:rsidR="00560A03" w:rsidRDefault="00560A03">
                    <w:pPr>
                      <w:pStyle w:val="Sottotitolo"/>
                      <w:jc w:val="center"/>
                      <w:rPr>
                        <w:rFonts w:ascii="Times New Roman" w:hAnsi="Times New Roman" w:cs="Times New Roman"/>
                        <w:sz w:val="16"/>
                        <w:szCs w:val="16"/>
                      </w:rPr>
                    </w:pPr>
                    <w:r>
                      <w:rPr>
                        <w:rFonts w:ascii="Times New Roman" w:hAnsi="Times New Roman" w:cs="Times New Roman"/>
                        <w:sz w:val="16"/>
                        <w:szCs w:val="16"/>
                      </w:rPr>
                      <w:t>ETICHETTA DI PROTOCOLLO</w:t>
                    </w:r>
                  </w:p>
                </w:txbxContent>
              </v:textbox>
            </v:rect>
          </w:pict>
        </mc:Fallback>
      </mc:AlternateContent>
    </w:r>
  </w:p>
  <w:p w14:paraId="38FCE41C" w14:textId="77777777" w:rsidR="00560A03" w:rsidRDefault="00560A03">
    <w:pPr>
      <w:pStyle w:val="Intestazione"/>
      <w:tabs>
        <w:tab w:val="clear" w:pos="4819"/>
        <w:tab w:val="clear" w:pos="9638"/>
      </w:tabs>
      <w:jc w:val="center"/>
    </w:pPr>
  </w:p>
  <w:p w14:paraId="58C7DC1D" w14:textId="77777777" w:rsidR="00560A03" w:rsidRDefault="00560A03">
    <w:pPr>
      <w:pStyle w:val="Intestazione"/>
      <w:tabs>
        <w:tab w:val="clear" w:pos="4819"/>
        <w:tab w:val="clear" w:pos="9638"/>
      </w:tabs>
      <w:jc w:val="center"/>
    </w:pPr>
  </w:p>
  <w:p w14:paraId="06542B7E" w14:textId="77777777" w:rsidR="00560A03" w:rsidRDefault="00560A03">
    <w:pPr>
      <w:pStyle w:val="Intestazione"/>
      <w:tabs>
        <w:tab w:val="clear" w:pos="4819"/>
        <w:tab w:val="clear" w:pos="9638"/>
      </w:tabs>
      <w:jc w:val="center"/>
    </w:pPr>
    <w:r>
      <w:rPr>
        <w:noProof/>
      </w:rPr>
      <w:drawing>
        <wp:anchor distT="0" distB="0" distL="114300" distR="114300" simplePos="0" relativeHeight="251660288" behindDoc="1" locked="0" layoutInCell="1" allowOverlap="1" wp14:anchorId="2F79DDBC" wp14:editId="713C459E">
          <wp:simplePos x="0" y="0"/>
          <wp:positionH relativeFrom="column">
            <wp:posOffset>4445</wp:posOffset>
          </wp:positionH>
          <wp:positionV relativeFrom="paragraph">
            <wp:posOffset>100965</wp:posOffset>
          </wp:positionV>
          <wp:extent cx="6116320" cy="1515110"/>
          <wp:effectExtent l="0" t="0" r="0" b="8890"/>
          <wp:wrapNone/>
          <wp:docPr id="4" name="Immagine 1" descr="IN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INTES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16320" cy="15151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61523EA" w14:textId="77777777" w:rsidR="00560A03" w:rsidRDefault="00560A03">
    <w:pPr>
      <w:pStyle w:val="Intestazione"/>
      <w:tabs>
        <w:tab w:val="clear" w:pos="4819"/>
        <w:tab w:val="clear" w:pos="9638"/>
      </w:tabs>
      <w:jc w:val="center"/>
    </w:pPr>
  </w:p>
  <w:p w14:paraId="540FA91D" w14:textId="77777777" w:rsidR="00560A03" w:rsidRDefault="00560A03">
    <w:pPr>
      <w:pStyle w:val="Intestazione"/>
      <w:tabs>
        <w:tab w:val="clear" w:pos="4819"/>
        <w:tab w:val="clear" w:pos="9638"/>
      </w:tabs>
      <w:jc w:val="center"/>
    </w:pPr>
  </w:p>
  <w:p w14:paraId="77D7A6F5" w14:textId="77777777" w:rsidR="00560A03" w:rsidRDefault="00560A03">
    <w:pPr>
      <w:pStyle w:val="Intestazione"/>
      <w:tabs>
        <w:tab w:val="clear" w:pos="4819"/>
        <w:tab w:val="clear" w:pos="9638"/>
      </w:tabs>
      <w:jc w:val="center"/>
    </w:pPr>
  </w:p>
  <w:p w14:paraId="272CF4A6" w14:textId="77777777" w:rsidR="00560A03" w:rsidRDefault="00560A03">
    <w:pPr>
      <w:pStyle w:val="Intestazione"/>
      <w:tabs>
        <w:tab w:val="clear" w:pos="4819"/>
        <w:tab w:val="clear" w:pos="9638"/>
      </w:tabs>
      <w:jc w:val="center"/>
    </w:pPr>
  </w:p>
  <w:p w14:paraId="02B250A9" w14:textId="77777777" w:rsidR="00560A03" w:rsidRDefault="00560A03">
    <w:pPr>
      <w:pStyle w:val="Intestazione"/>
      <w:tabs>
        <w:tab w:val="clear" w:pos="4819"/>
        <w:tab w:val="clear" w:pos="9638"/>
      </w:tabs>
      <w:spacing w:line="276" w:lineRule="auto"/>
      <w:ind w:left="-1134" w:right="-1"/>
      <w:rPr>
        <w:rFonts w:ascii="Ti." w:hAnsi="Ti."/>
        <w:sz w:val="12"/>
        <w:szCs w:val="14"/>
      </w:rPr>
    </w:pPr>
    <w:r>
      <w:rPr>
        <w:rFonts w:ascii="Ti." w:hAnsi="Ti."/>
        <w:sz w:val="12"/>
        <w:szCs w:val="14"/>
      </w:rPr>
      <w:t xml:space="preserve">          DA CITARE SEMPRE NELLA RISPOSTA</w:t>
    </w:r>
  </w:p>
  <w:p w14:paraId="0DCD1A65" w14:textId="77777777" w:rsidR="00560A03" w:rsidRDefault="00560A03">
    <w:pPr>
      <w:pStyle w:val="Intestazione"/>
      <w:tabs>
        <w:tab w:val="clear" w:pos="4819"/>
        <w:tab w:val="clear" w:pos="9638"/>
      </w:tabs>
      <w:jc w:val="center"/>
      <w:rPr>
        <w:bCs/>
      </w:rPr>
    </w:pPr>
  </w:p>
  <w:p w14:paraId="107A549C" w14:textId="77777777" w:rsidR="00560A03" w:rsidRDefault="00560A03">
    <w:pPr>
      <w:pStyle w:val="Intestazione"/>
      <w:tabs>
        <w:tab w:val="clear" w:pos="4819"/>
        <w:tab w:val="clear" w:pos="9638"/>
      </w:tabs>
      <w:jc w:val="center"/>
      <w:rPr>
        <w:bCs/>
      </w:rPr>
    </w:pPr>
  </w:p>
  <w:p w14:paraId="400CACD4" w14:textId="77777777" w:rsidR="00560A03" w:rsidRDefault="00560A03">
    <w:pPr>
      <w:pStyle w:val="Intestazione"/>
      <w:tabs>
        <w:tab w:val="clear" w:pos="4819"/>
        <w:tab w:val="clear" w:pos="9638"/>
      </w:tabs>
      <w:jc w:val="center"/>
      <w:rPr>
        <w:bCs/>
      </w:rPr>
    </w:pPr>
  </w:p>
  <w:p w14:paraId="414F17C8" w14:textId="77777777" w:rsidR="00560A03" w:rsidRDefault="00560A03">
    <w:pPr>
      <w:pStyle w:val="Intestazione"/>
      <w:tabs>
        <w:tab w:val="clear" w:pos="4819"/>
        <w:tab w:val="clear" w:pos="9638"/>
      </w:tabs>
      <w:jc w:val="center"/>
      <w:rPr>
        <w:bCs/>
      </w:rPr>
    </w:pPr>
  </w:p>
  <w:p w14:paraId="12503A89" w14:textId="77777777" w:rsidR="00560A03" w:rsidRDefault="00560A03">
    <w:pPr>
      <w:pStyle w:val="Intestazione"/>
      <w:tabs>
        <w:tab w:val="clear" w:pos="4819"/>
        <w:tab w:val="clear" w:pos="9638"/>
      </w:tabs>
      <w:jc w:val="center"/>
      <w:rPr>
        <w:bCs/>
        <w:sz w:val="28"/>
      </w:rPr>
    </w:pPr>
  </w:p>
  <w:p w14:paraId="2AE25C4F" w14:textId="77777777" w:rsidR="00560A03" w:rsidRDefault="00560A03">
    <w:pPr>
      <w:pStyle w:val="Intestazione"/>
      <w:tabs>
        <w:tab w:val="clear" w:pos="4819"/>
        <w:tab w:val="clear" w:pos="9638"/>
      </w:tabs>
      <w:jc w:val="center"/>
      <w:rPr>
        <w:bCs/>
      </w:rPr>
    </w:pPr>
    <w:r>
      <w:rPr>
        <w:bCs/>
      </w:rPr>
      <w:t>DIREZIONE CENTRALE DEI SERVIZI TECNICO-LOGISTICI E DELLA GESTIONE PATRIMONIALE</w:t>
    </w:r>
  </w:p>
  <w:p w14:paraId="48FC0190" w14:textId="77777777" w:rsidR="00560A03" w:rsidRDefault="00560A03">
    <w:pPr>
      <w:spacing w:line="288" w:lineRule="auto"/>
      <w:jc w:val="center"/>
      <w:rPr>
        <w:spacing w:val="10"/>
      </w:rPr>
    </w:pPr>
    <w:r>
      <w:rPr>
        <w:spacing w:val="10"/>
      </w:rPr>
      <w:t>Ufficio attività contrattuali per il vestiario e l’equipaggiamento e l’armamento della Polizia di Stato</w:t>
    </w:r>
  </w:p>
  <w:p w14:paraId="06D4DA5E" w14:textId="77777777" w:rsidR="00560A03" w:rsidRDefault="00560A03">
    <w:pPr>
      <w:jc w:val="center"/>
      <w:rPr>
        <w:sz w:val="16"/>
        <w:szCs w:val="16"/>
        <w:lang w:val="fr-CA"/>
      </w:rPr>
    </w:pPr>
    <w:r>
      <w:rPr>
        <w:sz w:val="16"/>
        <w:szCs w:val="16"/>
        <w:lang w:val="fr-CA"/>
      </w:rPr>
      <w:t xml:space="preserve">Pec: </w:t>
    </w:r>
    <w:hyperlink r:id="rId2" w:history="1">
      <w:r>
        <w:rPr>
          <w:color w:val="000000"/>
          <w:sz w:val="16"/>
          <w:szCs w:val="16"/>
          <w:u w:val="single"/>
          <w:lang w:val="fr-CA"/>
        </w:rPr>
        <w:t>dipps.dircentrteclog.equipaggiamento@pecps.interno.it</w:t>
      </w:r>
    </w:hyperlink>
  </w:p>
  <w:p w14:paraId="2EC9EE97" w14:textId="77777777" w:rsidR="00560A03" w:rsidRDefault="00560A03">
    <w:pPr>
      <w:pStyle w:val="Intestazione"/>
      <w:jc w:val="center"/>
      <w:rPr>
        <w:b/>
        <w:lang w:val="fr-CA"/>
      </w:rPr>
    </w:pPr>
    <w:r>
      <w:rPr>
        <w:b/>
        <w:lang w:val="fr-CA"/>
      </w:rPr>
      <w:t>Tel. 0646572363 - 0646572423</w:t>
    </w:r>
  </w:p>
  <w:p w14:paraId="13D2D14D" w14:textId="77777777" w:rsidR="00560A03" w:rsidRDefault="00560A03">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D0481142"/>
    <w:lvl w:ilvl="0">
      <w:start w:val="1"/>
      <w:numFmt w:val="bullet"/>
      <w:pStyle w:val="Puntoelenco4"/>
      <w:lvlText w:val=""/>
      <w:lvlJc w:val="left"/>
      <w:pPr>
        <w:tabs>
          <w:tab w:val="num" w:pos="1209"/>
        </w:tabs>
        <w:ind w:left="1209" w:hanging="360"/>
      </w:pPr>
      <w:rPr>
        <w:rFonts w:ascii="Symbol" w:hAnsi="Symbol" w:hint="default"/>
      </w:rPr>
    </w:lvl>
  </w:abstractNum>
  <w:abstractNum w:abstractNumId="1" w15:restartNumberingAfterBreak="0">
    <w:nsid w:val="02B328F1"/>
    <w:multiLevelType w:val="multilevel"/>
    <w:tmpl w:val="0E564ECE"/>
    <w:lvl w:ilvl="0">
      <w:start w:val="1"/>
      <w:numFmt w:val="decimal"/>
      <w:pStyle w:val="Titolo1"/>
      <w:lvlText w:val="%1"/>
      <w:lvlJc w:val="left"/>
      <w:pPr>
        <w:tabs>
          <w:tab w:val="num" w:pos="432"/>
        </w:tabs>
        <w:ind w:left="432" w:hanging="432"/>
      </w:pPr>
      <w:rPr>
        <w:rFonts w:hint="default"/>
      </w:rPr>
    </w:lvl>
    <w:lvl w:ilvl="1">
      <w:start w:val="1"/>
      <w:numFmt w:val="decimal"/>
      <w:pStyle w:val="Titolo2"/>
      <w:lvlText w:val="%1.%2"/>
      <w:lvlJc w:val="left"/>
      <w:pPr>
        <w:tabs>
          <w:tab w:val="num" w:pos="576"/>
        </w:tabs>
        <w:ind w:left="576" w:hanging="576"/>
      </w:pPr>
      <w:rPr>
        <w:rFonts w:hint="default"/>
        <w:i w:val="0"/>
      </w:rPr>
    </w:lvl>
    <w:lvl w:ilvl="2">
      <w:start w:val="1"/>
      <w:numFmt w:val="decimal"/>
      <w:pStyle w:val="Titolo3"/>
      <w:lvlText w:val="%1.%2.%3"/>
      <w:lvlJc w:val="left"/>
      <w:pPr>
        <w:tabs>
          <w:tab w:val="num" w:pos="720"/>
        </w:tabs>
        <w:ind w:left="720" w:hanging="720"/>
      </w:pPr>
      <w:rPr>
        <w:rFonts w:hint="default"/>
      </w:rPr>
    </w:lvl>
    <w:lvl w:ilvl="3">
      <w:start w:val="1"/>
      <w:numFmt w:val="decimal"/>
      <w:pStyle w:val="Titolo4"/>
      <w:lvlText w:val="%1.%2.%3.%4"/>
      <w:lvlJc w:val="left"/>
      <w:pPr>
        <w:tabs>
          <w:tab w:val="num" w:pos="864"/>
        </w:tabs>
        <w:ind w:left="864" w:hanging="864"/>
      </w:pPr>
      <w:rPr>
        <w:rFonts w:hint="default"/>
      </w:rPr>
    </w:lvl>
    <w:lvl w:ilvl="4">
      <w:start w:val="1"/>
      <w:numFmt w:val="decimal"/>
      <w:pStyle w:val="Titolo5"/>
      <w:lvlText w:val="%1.%2.%3.%4.%5"/>
      <w:lvlJc w:val="left"/>
      <w:pPr>
        <w:tabs>
          <w:tab w:val="num" w:pos="1008"/>
        </w:tabs>
        <w:ind w:left="1008" w:hanging="1008"/>
      </w:pPr>
      <w:rPr>
        <w:rFonts w:hint="default"/>
      </w:rPr>
    </w:lvl>
    <w:lvl w:ilvl="5">
      <w:start w:val="1"/>
      <w:numFmt w:val="decimal"/>
      <w:pStyle w:val="Titolo6"/>
      <w:lvlText w:val="%1.%2.%3.%4.%5.%6"/>
      <w:lvlJc w:val="left"/>
      <w:pPr>
        <w:tabs>
          <w:tab w:val="num" w:pos="1152"/>
        </w:tabs>
        <w:ind w:left="1152" w:hanging="1152"/>
      </w:pPr>
      <w:rPr>
        <w:rFonts w:hint="default"/>
      </w:rPr>
    </w:lvl>
    <w:lvl w:ilvl="6">
      <w:start w:val="1"/>
      <w:numFmt w:val="decimal"/>
      <w:pStyle w:val="Titolo7"/>
      <w:lvlText w:val="%1.%2.%3.%4.%5.%6.%7"/>
      <w:lvlJc w:val="left"/>
      <w:pPr>
        <w:tabs>
          <w:tab w:val="num" w:pos="1296"/>
        </w:tabs>
        <w:ind w:left="1296" w:hanging="1296"/>
      </w:pPr>
      <w:rPr>
        <w:rFonts w:hint="default"/>
      </w:rPr>
    </w:lvl>
    <w:lvl w:ilvl="7">
      <w:start w:val="1"/>
      <w:numFmt w:val="decimal"/>
      <w:pStyle w:val="Titolo8"/>
      <w:lvlText w:val="%1.%2.%3.%4.%5.%6.%7.%8"/>
      <w:lvlJc w:val="left"/>
      <w:pPr>
        <w:tabs>
          <w:tab w:val="num" w:pos="1440"/>
        </w:tabs>
        <w:ind w:left="1440" w:hanging="1440"/>
      </w:pPr>
      <w:rPr>
        <w:rFonts w:hint="default"/>
      </w:rPr>
    </w:lvl>
    <w:lvl w:ilvl="8">
      <w:start w:val="1"/>
      <w:numFmt w:val="decimal"/>
      <w:pStyle w:val="Titolo9"/>
      <w:lvlText w:val="%1.%2.%3.%4.%5.%6.%7.%8.%9"/>
      <w:lvlJc w:val="left"/>
      <w:pPr>
        <w:tabs>
          <w:tab w:val="num" w:pos="1584"/>
        </w:tabs>
        <w:ind w:left="1584" w:hanging="1584"/>
      </w:pPr>
      <w:rPr>
        <w:rFonts w:hint="default"/>
      </w:rPr>
    </w:lvl>
  </w:abstractNum>
  <w:abstractNum w:abstractNumId="2" w15:restartNumberingAfterBreak="0">
    <w:nsid w:val="0A02133D"/>
    <w:multiLevelType w:val="hybridMultilevel"/>
    <w:tmpl w:val="E084E33C"/>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15:restartNumberingAfterBreak="0">
    <w:nsid w:val="0B2E238B"/>
    <w:multiLevelType w:val="hybridMultilevel"/>
    <w:tmpl w:val="AF76C6C6"/>
    <w:lvl w:ilvl="0" w:tplc="52FE577E">
      <w:start w:val="1"/>
      <w:numFmt w:val="lowerLetter"/>
      <w:pStyle w:val="Puntoelenco3"/>
      <w:lvlText w:val="%1)"/>
      <w:lvlJc w:val="left"/>
      <w:pPr>
        <w:tabs>
          <w:tab w:val="num" w:pos="360"/>
        </w:tabs>
        <w:ind w:left="360" w:hanging="360"/>
      </w:pPr>
      <w:rPr>
        <w:rFonts w:hint="default"/>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1AF02EF1"/>
    <w:multiLevelType w:val="hybridMultilevel"/>
    <w:tmpl w:val="8A78BF9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234E159A"/>
    <w:multiLevelType w:val="hybridMultilevel"/>
    <w:tmpl w:val="524225CA"/>
    <w:lvl w:ilvl="0" w:tplc="7B247600">
      <w:start w:val="1"/>
      <w:numFmt w:val="upperLetter"/>
      <w:pStyle w:val="Appendix1"/>
      <w:lvlText w:val="%1."/>
      <w:lvlJc w:val="left"/>
      <w:pPr>
        <w:tabs>
          <w:tab w:val="num" w:pos="360"/>
        </w:tabs>
        <w:ind w:left="357" w:hanging="357"/>
      </w:pPr>
      <w:rPr>
        <w:rFonts w:ascii="Arial" w:hAnsi="Arial" w:hint="default"/>
        <w:b/>
        <w:i w:val="0"/>
        <w:sz w:val="32"/>
      </w:rPr>
    </w:lvl>
    <w:lvl w:ilvl="1" w:tplc="04100003" w:tentative="1">
      <w:start w:val="1"/>
      <w:numFmt w:val="lowerLetter"/>
      <w:lvlText w:val="%2."/>
      <w:lvlJc w:val="left"/>
      <w:pPr>
        <w:tabs>
          <w:tab w:val="num" w:pos="1440"/>
        </w:tabs>
        <w:ind w:left="1440" w:hanging="360"/>
      </w:pPr>
    </w:lvl>
    <w:lvl w:ilvl="2" w:tplc="57ACE9D4" w:tentative="1">
      <w:start w:val="1"/>
      <w:numFmt w:val="lowerRoman"/>
      <w:lvlText w:val="%3."/>
      <w:lvlJc w:val="right"/>
      <w:pPr>
        <w:tabs>
          <w:tab w:val="num" w:pos="2160"/>
        </w:tabs>
        <w:ind w:left="2160" w:hanging="180"/>
      </w:pPr>
    </w:lvl>
    <w:lvl w:ilvl="3" w:tplc="04100001" w:tentative="1">
      <w:start w:val="1"/>
      <w:numFmt w:val="decimal"/>
      <w:lvlText w:val="%4."/>
      <w:lvlJc w:val="left"/>
      <w:pPr>
        <w:tabs>
          <w:tab w:val="num" w:pos="2880"/>
        </w:tabs>
        <w:ind w:left="2880" w:hanging="360"/>
      </w:pPr>
    </w:lvl>
    <w:lvl w:ilvl="4" w:tplc="04100003" w:tentative="1">
      <w:start w:val="1"/>
      <w:numFmt w:val="lowerLetter"/>
      <w:lvlText w:val="%5."/>
      <w:lvlJc w:val="left"/>
      <w:pPr>
        <w:tabs>
          <w:tab w:val="num" w:pos="3600"/>
        </w:tabs>
        <w:ind w:left="3600" w:hanging="360"/>
      </w:pPr>
    </w:lvl>
    <w:lvl w:ilvl="5" w:tplc="04100005" w:tentative="1">
      <w:start w:val="1"/>
      <w:numFmt w:val="lowerRoman"/>
      <w:lvlText w:val="%6."/>
      <w:lvlJc w:val="right"/>
      <w:pPr>
        <w:tabs>
          <w:tab w:val="num" w:pos="4320"/>
        </w:tabs>
        <w:ind w:left="4320" w:hanging="180"/>
      </w:pPr>
    </w:lvl>
    <w:lvl w:ilvl="6" w:tplc="04100001" w:tentative="1">
      <w:start w:val="1"/>
      <w:numFmt w:val="decimal"/>
      <w:lvlText w:val="%7."/>
      <w:lvlJc w:val="left"/>
      <w:pPr>
        <w:tabs>
          <w:tab w:val="num" w:pos="5040"/>
        </w:tabs>
        <w:ind w:left="5040" w:hanging="360"/>
      </w:pPr>
    </w:lvl>
    <w:lvl w:ilvl="7" w:tplc="04100003" w:tentative="1">
      <w:start w:val="1"/>
      <w:numFmt w:val="lowerLetter"/>
      <w:lvlText w:val="%8."/>
      <w:lvlJc w:val="left"/>
      <w:pPr>
        <w:tabs>
          <w:tab w:val="num" w:pos="5760"/>
        </w:tabs>
        <w:ind w:left="5760" w:hanging="360"/>
      </w:pPr>
    </w:lvl>
    <w:lvl w:ilvl="8" w:tplc="04100005" w:tentative="1">
      <w:start w:val="1"/>
      <w:numFmt w:val="lowerRoman"/>
      <w:lvlText w:val="%9."/>
      <w:lvlJc w:val="right"/>
      <w:pPr>
        <w:tabs>
          <w:tab w:val="num" w:pos="6480"/>
        </w:tabs>
        <w:ind w:left="6480" w:hanging="180"/>
      </w:pPr>
    </w:lvl>
  </w:abstractNum>
  <w:abstractNum w:abstractNumId="6" w15:restartNumberingAfterBreak="0">
    <w:nsid w:val="31BB1364"/>
    <w:multiLevelType w:val="hybridMultilevel"/>
    <w:tmpl w:val="0F0CBDF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324B1DBD"/>
    <w:multiLevelType w:val="hybridMultilevel"/>
    <w:tmpl w:val="50FC591E"/>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8" w15:restartNumberingAfterBreak="0">
    <w:nsid w:val="36870B98"/>
    <w:multiLevelType w:val="hybridMultilevel"/>
    <w:tmpl w:val="F4D4EC78"/>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9" w15:restartNumberingAfterBreak="0">
    <w:nsid w:val="386665E9"/>
    <w:multiLevelType w:val="hybridMultilevel"/>
    <w:tmpl w:val="A880B3EA"/>
    <w:lvl w:ilvl="0" w:tplc="8E9A1A2A">
      <w:start w:val="1"/>
      <w:numFmt w:val="bullet"/>
      <w:pStyle w:val="Stile1"/>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8A07B7"/>
    <w:multiLevelType w:val="hybridMultilevel"/>
    <w:tmpl w:val="71F68326"/>
    <w:lvl w:ilvl="0" w:tplc="0214FEE6">
      <w:numFmt w:val="bullet"/>
      <w:lvlText w:val="-"/>
      <w:lvlJc w:val="left"/>
      <w:pPr>
        <w:ind w:left="1428" w:hanging="360"/>
      </w:pPr>
      <w:rPr>
        <w:rFonts w:ascii="Garamond" w:hAnsi="Garamond" w:cs="Times New Roman" w:hint="default"/>
        <w:b/>
        <w:i w:val="0"/>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1" w15:restartNumberingAfterBreak="0">
    <w:nsid w:val="425B5D38"/>
    <w:multiLevelType w:val="hybridMultilevel"/>
    <w:tmpl w:val="5046E47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2" w15:restartNumberingAfterBreak="0">
    <w:nsid w:val="49AF71F9"/>
    <w:multiLevelType w:val="hybridMultilevel"/>
    <w:tmpl w:val="6DB422F2"/>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3" w15:restartNumberingAfterBreak="0">
    <w:nsid w:val="525C48C9"/>
    <w:multiLevelType w:val="hybridMultilevel"/>
    <w:tmpl w:val="C88C5612"/>
    <w:lvl w:ilvl="0" w:tplc="5CFE1632">
      <w:start w:val="1"/>
      <w:numFmt w:val="decimal"/>
      <w:lvlText w:val="%1."/>
      <w:lvlJc w:val="left"/>
      <w:pPr>
        <w:ind w:left="720" w:hanging="360"/>
      </w:pPr>
      <w:rPr>
        <w:b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4" w15:restartNumberingAfterBreak="0">
    <w:nsid w:val="66226015"/>
    <w:multiLevelType w:val="hybridMultilevel"/>
    <w:tmpl w:val="7F7051AA"/>
    <w:lvl w:ilvl="0" w:tplc="0214FEE6">
      <w:numFmt w:val="bullet"/>
      <w:lvlText w:val="-"/>
      <w:lvlJc w:val="left"/>
      <w:pPr>
        <w:ind w:left="720" w:hanging="360"/>
      </w:pPr>
      <w:rPr>
        <w:rFonts w:ascii="Garamond" w:hAnsi="Garamond" w:cs="Times New Roman" w:hint="default"/>
        <w:b/>
        <w:i w:val="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5" w15:restartNumberingAfterBreak="0">
    <w:nsid w:val="779612B9"/>
    <w:multiLevelType w:val="hybridMultilevel"/>
    <w:tmpl w:val="ED1267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B1F22C9"/>
    <w:multiLevelType w:val="hybridMultilevel"/>
    <w:tmpl w:val="4504041C"/>
    <w:lvl w:ilvl="0" w:tplc="2D4C0556">
      <w:start w:val="1"/>
      <w:numFmt w:val="bullet"/>
      <w:pStyle w:val="Titoloindice"/>
      <w:lvlText w:val=""/>
      <w:lvlJc w:val="left"/>
      <w:pPr>
        <w:tabs>
          <w:tab w:val="num" w:pos="1145"/>
        </w:tabs>
        <w:ind w:left="1145" w:hanging="360"/>
      </w:pPr>
      <w:rPr>
        <w:rFonts w:ascii="Symbol" w:hAnsi="Symbol" w:hint="default"/>
      </w:rPr>
    </w:lvl>
    <w:lvl w:ilvl="1" w:tplc="04100003" w:tentative="1">
      <w:start w:val="1"/>
      <w:numFmt w:val="bullet"/>
      <w:lvlText w:val="o"/>
      <w:lvlJc w:val="left"/>
      <w:pPr>
        <w:tabs>
          <w:tab w:val="num" w:pos="1865"/>
        </w:tabs>
        <w:ind w:left="1865" w:hanging="360"/>
      </w:pPr>
      <w:rPr>
        <w:rFonts w:ascii="Courier New" w:hAnsi="Courier New" w:hint="default"/>
      </w:rPr>
    </w:lvl>
    <w:lvl w:ilvl="2" w:tplc="04100005" w:tentative="1">
      <w:start w:val="1"/>
      <w:numFmt w:val="bullet"/>
      <w:lvlText w:val=""/>
      <w:lvlJc w:val="left"/>
      <w:pPr>
        <w:tabs>
          <w:tab w:val="num" w:pos="2585"/>
        </w:tabs>
        <w:ind w:left="2585" w:hanging="360"/>
      </w:pPr>
      <w:rPr>
        <w:rFonts w:ascii="Wingdings" w:hAnsi="Wingdings" w:hint="default"/>
      </w:rPr>
    </w:lvl>
    <w:lvl w:ilvl="3" w:tplc="04100001" w:tentative="1">
      <w:start w:val="1"/>
      <w:numFmt w:val="bullet"/>
      <w:lvlText w:val=""/>
      <w:lvlJc w:val="left"/>
      <w:pPr>
        <w:tabs>
          <w:tab w:val="num" w:pos="3305"/>
        </w:tabs>
        <w:ind w:left="3305" w:hanging="360"/>
      </w:pPr>
      <w:rPr>
        <w:rFonts w:ascii="Symbol" w:hAnsi="Symbol" w:hint="default"/>
      </w:rPr>
    </w:lvl>
    <w:lvl w:ilvl="4" w:tplc="04100003" w:tentative="1">
      <w:start w:val="1"/>
      <w:numFmt w:val="bullet"/>
      <w:lvlText w:val="o"/>
      <w:lvlJc w:val="left"/>
      <w:pPr>
        <w:tabs>
          <w:tab w:val="num" w:pos="4025"/>
        </w:tabs>
        <w:ind w:left="4025" w:hanging="360"/>
      </w:pPr>
      <w:rPr>
        <w:rFonts w:ascii="Courier New" w:hAnsi="Courier New" w:hint="default"/>
      </w:rPr>
    </w:lvl>
    <w:lvl w:ilvl="5" w:tplc="04100005" w:tentative="1">
      <w:start w:val="1"/>
      <w:numFmt w:val="bullet"/>
      <w:lvlText w:val=""/>
      <w:lvlJc w:val="left"/>
      <w:pPr>
        <w:tabs>
          <w:tab w:val="num" w:pos="4745"/>
        </w:tabs>
        <w:ind w:left="4745" w:hanging="360"/>
      </w:pPr>
      <w:rPr>
        <w:rFonts w:ascii="Wingdings" w:hAnsi="Wingdings" w:hint="default"/>
      </w:rPr>
    </w:lvl>
    <w:lvl w:ilvl="6" w:tplc="04100001" w:tentative="1">
      <w:start w:val="1"/>
      <w:numFmt w:val="bullet"/>
      <w:lvlText w:val=""/>
      <w:lvlJc w:val="left"/>
      <w:pPr>
        <w:tabs>
          <w:tab w:val="num" w:pos="5465"/>
        </w:tabs>
        <w:ind w:left="5465" w:hanging="360"/>
      </w:pPr>
      <w:rPr>
        <w:rFonts w:ascii="Symbol" w:hAnsi="Symbol" w:hint="default"/>
      </w:rPr>
    </w:lvl>
    <w:lvl w:ilvl="7" w:tplc="04100003" w:tentative="1">
      <w:start w:val="1"/>
      <w:numFmt w:val="bullet"/>
      <w:lvlText w:val="o"/>
      <w:lvlJc w:val="left"/>
      <w:pPr>
        <w:tabs>
          <w:tab w:val="num" w:pos="6185"/>
        </w:tabs>
        <w:ind w:left="6185" w:hanging="360"/>
      </w:pPr>
      <w:rPr>
        <w:rFonts w:ascii="Courier New" w:hAnsi="Courier New" w:hint="default"/>
      </w:rPr>
    </w:lvl>
    <w:lvl w:ilvl="8" w:tplc="04100005" w:tentative="1">
      <w:start w:val="1"/>
      <w:numFmt w:val="bullet"/>
      <w:lvlText w:val=""/>
      <w:lvlJc w:val="left"/>
      <w:pPr>
        <w:tabs>
          <w:tab w:val="num" w:pos="6905"/>
        </w:tabs>
        <w:ind w:left="6905" w:hanging="360"/>
      </w:pPr>
      <w:rPr>
        <w:rFonts w:ascii="Wingdings" w:hAnsi="Wingdings" w:hint="default"/>
      </w:rPr>
    </w:lvl>
  </w:abstractNum>
  <w:num w:numId="1">
    <w:abstractNumId w:val="9"/>
  </w:num>
  <w:num w:numId="2">
    <w:abstractNumId w:val="1"/>
  </w:num>
  <w:num w:numId="3">
    <w:abstractNumId w:val="3"/>
  </w:num>
  <w:num w:numId="4">
    <w:abstractNumId w:val="0"/>
  </w:num>
  <w:num w:numId="5">
    <w:abstractNumId w:val="5"/>
  </w:num>
  <w:num w:numId="6">
    <w:abstractNumId w:val="16"/>
  </w:num>
  <w:num w:numId="7">
    <w:abstractNumId w:val="8"/>
  </w:num>
  <w:num w:numId="8">
    <w:abstractNumId w:val="4"/>
  </w:num>
  <w:num w:numId="9">
    <w:abstractNumId w:val="11"/>
  </w:num>
  <w:num w:numId="10">
    <w:abstractNumId w:val="13"/>
  </w:num>
  <w:num w:numId="11">
    <w:abstractNumId w:val="14"/>
  </w:num>
  <w:num w:numId="12">
    <w:abstractNumId w:val="7"/>
  </w:num>
  <w:num w:numId="13">
    <w:abstractNumId w:val="12"/>
  </w:num>
  <w:num w:numId="14">
    <w:abstractNumId w:val="10"/>
  </w:num>
  <w:num w:numId="15">
    <w:abstractNumId w:val="14"/>
  </w:num>
  <w:num w:numId="16">
    <w:abstractNumId w:val="2"/>
  </w:num>
  <w:num w:numId="17">
    <w:abstractNumId w:val="8"/>
  </w:num>
  <w:num w:numId="18">
    <w:abstractNumId w:val="14"/>
  </w:num>
  <w:num w:numId="19">
    <w:abstractNumId w:val="4"/>
  </w:num>
  <w:num w:numId="20">
    <w:abstractNumId w:val="15"/>
  </w:num>
  <w:num w:numId="21">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0D8"/>
    <w:rsid w:val="0003201C"/>
    <w:rsid w:val="00040515"/>
    <w:rsid w:val="000558C6"/>
    <w:rsid w:val="00071CBF"/>
    <w:rsid w:val="00075257"/>
    <w:rsid w:val="000800EA"/>
    <w:rsid w:val="000868D9"/>
    <w:rsid w:val="000A0AF4"/>
    <w:rsid w:val="000A66C9"/>
    <w:rsid w:val="000B587F"/>
    <w:rsid w:val="000C2671"/>
    <w:rsid w:val="000C4078"/>
    <w:rsid w:val="000C5784"/>
    <w:rsid w:val="000C6782"/>
    <w:rsid w:val="000E186E"/>
    <w:rsid w:val="000E3FF9"/>
    <w:rsid w:val="000E6428"/>
    <w:rsid w:val="000F41AA"/>
    <w:rsid w:val="00107194"/>
    <w:rsid w:val="00115438"/>
    <w:rsid w:val="0012069B"/>
    <w:rsid w:val="001249F8"/>
    <w:rsid w:val="001363E9"/>
    <w:rsid w:val="0015256B"/>
    <w:rsid w:val="001538F7"/>
    <w:rsid w:val="0016089E"/>
    <w:rsid w:val="001616DC"/>
    <w:rsid w:val="001726C5"/>
    <w:rsid w:val="0017728F"/>
    <w:rsid w:val="00180FFA"/>
    <w:rsid w:val="00182433"/>
    <w:rsid w:val="00183083"/>
    <w:rsid w:val="00192BC0"/>
    <w:rsid w:val="00195DFA"/>
    <w:rsid w:val="001A1635"/>
    <w:rsid w:val="001B024E"/>
    <w:rsid w:val="001B2A78"/>
    <w:rsid w:val="001B2D54"/>
    <w:rsid w:val="001E4D84"/>
    <w:rsid w:val="001E50DC"/>
    <w:rsid w:val="001E767A"/>
    <w:rsid w:val="001E790E"/>
    <w:rsid w:val="001F3D2A"/>
    <w:rsid w:val="001F4293"/>
    <w:rsid w:val="001F78AF"/>
    <w:rsid w:val="00203961"/>
    <w:rsid w:val="00213B6D"/>
    <w:rsid w:val="0024215C"/>
    <w:rsid w:val="00245338"/>
    <w:rsid w:val="0026469D"/>
    <w:rsid w:val="002756E3"/>
    <w:rsid w:val="00275B1D"/>
    <w:rsid w:val="0029693B"/>
    <w:rsid w:val="002972BA"/>
    <w:rsid w:val="002979BC"/>
    <w:rsid w:val="002A2283"/>
    <w:rsid w:val="002A4904"/>
    <w:rsid w:val="002B3DD6"/>
    <w:rsid w:val="002C066A"/>
    <w:rsid w:val="002D1422"/>
    <w:rsid w:val="002D2415"/>
    <w:rsid w:val="002D4C4E"/>
    <w:rsid w:val="002D7670"/>
    <w:rsid w:val="003010C5"/>
    <w:rsid w:val="0031200B"/>
    <w:rsid w:val="003163C2"/>
    <w:rsid w:val="00320125"/>
    <w:rsid w:val="003310D8"/>
    <w:rsid w:val="003313C7"/>
    <w:rsid w:val="003430D6"/>
    <w:rsid w:val="003708E3"/>
    <w:rsid w:val="00375C17"/>
    <w:rsid w:val="0037722A"/>
    <w:rsid w:val="00385781"/>
    <w:rsid w:val="00392558"/>
    <w:rsid w:val="003A0333"/>
    <w:rsid w:val="003A4B65"/>
    <w:rsid w:val="003A5894"/>
    <w:rsid w:val="003A74AA"/>
    <w:rsid w:val="003B0DB5"/>
    <w:rsid w:val="003B210A"/>
    <w:rsid w:val="003B68A1"/>
    <w:rsid w:val="003C3383"/>
    <w:rsid w:val="003E1690"/>
    <w:rsid w:val="003E6ED5"/>
    <w:rsid w:val="003E734B"/>
    <w:rsid w:val="003F2421"/>
    <w:rsid w:val="003F69E6"/>
    <w:rsid w:val="003F783E"/>
    <w:rsid w:val="004213A1"/>
    <w:rsid w:val="004230BB"/>
    <w:rsid w:val="00442C34"/>
    <w:rsid w:val="00452E24"/>
    <w:rsid w:val="00460F3B"/>
    <w:rsid w:val="0046333C"/>
    <w:rsid w:val="00476144"/>
    <w:rsid w:val="00477759"/>
    <w:rsid w:val="00482AE6"/>
    <w:rsid w:val="004A61DA"/>
    <w:rsid w:val="004A68E1"/>
    <w:rsid w:val="004B30E8"/>
    <w:rsid w:val="004B3A11"/>
    <w:rsid w:val="004D3E95"/>
    <w:rsid w:val="004F11D1"/>
    <w:rsid w:val="004F770D"/>
    <w:rsid w:val="00524FCE"/>
    <w:rsid w:val="00527790"/>
    <w:rsid w:val="00527ED0"/>
    <w:rsid w:val="00533535"/>
    <w:rsid w:val="00543C56"/>
    <w:rsid w:val="00551E75"/>
    <w:rsid w:val="0055294D"/>
    <w:rsid w:val="00556389"/>
    <w:rsid w:val="00560A03"/>
    <w:rsid w:val="00570327"/>
    <w:rsid w:val="00570832"/>
    <w:rsid w:val="00580E82"/>
    <w:rsid w:val="005C0C1B"/>
    <w:rsid w:val="005C31D9"/>
    <w:rsid w:val="005C523D"/>
    <w:rsid w:val="005C787C"/>
    <w:rsid w:val="005D5871"/>
    <w:rsid w:val="005E74AE"/>
    <w:rsid w:val="005F40EA"/>
    <w:rsid w:val="00603BE8"/>
    <w:rsid w:val="00607AF3"/>
    <w:rsid w:val="00614BBD"/>
    <w:rsid w:val="0061530C"/>
    <w:rsid w:val="00616E8F"/>
    <w:rsid w:val="00627F85"/>
    <w:rsid w:val="0063703B"/>
    <w:rsid w:val="006503F5"/>
    <w:rsid w:val="00656024"/>
    <w:rsid w:val="00676523"/>
    <w:rsid w:val="00680BD5"/>
    <w:rsid w:val="00686E42"/>
    <w:rsid w:val="00693414"/>
    <w:rsid w:val="00693EAB"/>
    <w:rsid w:val="006A7B50"/>
    <w:rsid w:val="006B61BF"/>
    <w:rsid w:val="006C1550"/>
    <w:rsid w:val="006C2054"/>
    <w:rsid w:val="006C25E8"/>
    <w:rsid w:val="006C5846"/>
    <w:rsid w:val="006E49C8"/>
    <w:rsid w:val="006E7567"/>
    <w:rsid w:val="006F384C"/>
    <w:rsid w:val="00714B43"/>
    <w:rsid w:val="00746C8F"/>
    <w:rsid w:val="0074720E"/>
    <w:rsid w:val="00750928"/>
    <w:rsid w:val="00751BE2"/>
    <w:rsid w:val="007715E9"/>
    <w:rsid w:val="0077351A"/>
    <w:rsid w:val="0077515D"/>
    <w:rsid w:val="00787D61"/>
    <w:rsid w:val="00796067"/>
    <w:rsid w:val="007979D1"/>
    <w:rsid w:val="007A2671"/>
    <w:rsid w:val="007A6D99"/>
    <w:rsid w:val="007A7BF4"/>
    <w:rsid w:val="007C3481"/>
    <w:rsid w:val="007D7741"/>
    <w:rsid w:val="008032DB"/>
    <w:rsid w:val="008033B7"/>
    <w:rsid w:val="008067A0"/>
    <w:rsid w:val="0081254C"/>
    <w:rsid w:val="0081473F"/>
    <w:rsid w:val="00820FF7"/>
    <w:rsid w:val="00824413"/>
    <w:rsid w:val="00824EA8"/>
    <w:rsid w:val="00836221"/>
    <w:rsid w:val="008467F6"/>
    <w:rsid w:val="00861825"/>
    <w:rsid w:val="008812D7"/>
    <w:rsid w:val="00891BD3"/>
    <w:rsid w:val="00894D60"/>
    <w:rsid w:val="008A153B"/>
    <w:rsid w:val="008C2856"/>
    <w:rsid w:val="008C2AF2"/>
    <w:rsid w:val="008D1298"/>
    <w:rsid w:val="008D5EF4"/>
    <w:rsid w:val="008D649A"/>
    <w:rsid w:val="008E549F"/>
    <w:rsid w:val="008E78A5"/>
    <w:rsid w:val="008F19A7"/>
    <w:rsid w:val="008F25F0"/>
    <w:rsid w:val="008F35EE"/>
    <w:rsid w:val="009025B0"/>
    <w:rsid w:val="00933C90"/>
    <w:rsid w:val="0094067E"/>
    <w:rsid w:val="00955F65"/>
    <w:rsid w:val="0096251C"/>
    <w:rsid w:val="00965455"/>
    <w:rsid w:val="00976EB5"/>
    <w:rsid w:val="009774E3"/>
    <w:rsid w:val="00982D78"/>
    <w:rsid w:val="00997044"/>
    <w:rsid w:val="00997184"/>
    <w:rsid w:val="009A27B9"/>
    <w:rsid w:val="009B08EB"/>
    <w:rsid w:val="009B75E3"/>
    <w:rsid w:val="009C5350"/>
    <w:rsid w:val="009D2729"/>
    <w:rsid w:val="009E641E"/>
    <w:rsid w:val="009F366D"/>
    <w:rsid w:val="009F432D"/>
    <w:rsid w:val="00A02ED6"/>
    <w:rsid w:val="00A1179E"/>
    <w:rsid w:val="00A41645"/>
    <w:rsid w:val="00A45026"/>
    <w:rsid w:val="00A63B43"/>
    <w:rsid w:val="00A718C7"/>
    <w:rsid w:val="00A72D95"/>
    <w:rsid w:val="00A84166"/>
    <w:rsid w:val="00A948CB"/>
    <w:rsid w:val="00AA0B55"/>
    <w:rsid w:val="00AB6938"/>
    <w:rsid w:val="00AC608D"/>
    <w:rsid w:val="00AC6452"/>
    <w:rsid w:val="00AD3C0E"/>
    <w:rsid w:val="00AF3000"/>
    <w:rsid w:val="00B0255A"/>
    <w:rsid w:val="00B177AD"/>
    <w:rsid w:val="00B234DC"/>
    <w:rsid w:val="00B24941"/>
    <w:rsid w:val="00B35E67"/>
    <w:rsid w:val="00B63D60"/>
    <w:rsid w:val="00B67A2D"/>
    <w:rsid w:val="00B70B0F"/>
    <w:rsid w:val="00B84B82"/>
    <w:rsid w:val="00B86DE5"/>
    <w:rsid w:val="00B920DA"/>
    <w:rsid w:val="00BA79BE"/>
    <w:rsid w:val="00BB5F82"/>
    <w:rsid w:val="00BB73EB"/>
    <w:rsid w:val="00BD0B30"/>
    <w:rsid w:val="00BD5B5F"/>
    <w:rsid w:val="00BE3840"/>
    <w:rsid w:val="00C059D1"/>
    <w:rsid w:val="00C15200"/>
    <w:rsid w:val="00C2030C"/>
    <w:rsid w:val="00C204AF"/>
    <w:rsid w:val="00C2165C"/>
    <w:rsid w:val="00C47F3D"/>
    <w:rsid w:val="00C56F04"/>
    <w:rsid w:val="00C64892"/>
    <w:rsid w:val="00C651C7"/>
    <w:rsid w:val="00C65550"/>
    <w:rsid w:val="00C70C16"/>
    <w:rsid w:val="00C766EB"/>
    <w:rsid w:val="00C84659"/>
    <w:rsid w:val="00C860B7"/>
    <w:rsid w:val="00C866DD"/>
    <w:rsid w:val="00CA36D9"/>
    <w:rsid w:val="00CA3803"/>
    <w:rsid w:val="00CC6609"/>
    <w:rsid w:val="00CD12A6"/>
    <w:rsid w:val="00CE1019"/>
    <w:rsid w:val="00CE1DF9"/>
    <w:rsid w:val="00CF0992"/>
    <w:rsid w:val="00D140D8"/>
    <w:rsid w:val="00D17C95"/>
    <w:rsid w:val="00D36031"/>
    <w:rsid w:val="00D4614C"/>
    <w:rsid w:val="00D46F32"/>
    <w:rsid w:val="00D55585"/>
    <w:rsid w:val="00D648DB"/>
    <w:rsid w:val="00D763FD"/>
    <w:rsid w:val="00D822DC"/>
    <w:rsid w:val="00D8449B"/>
    <w:rsid w:val="00D85829"/>
    <w:rsid w:val="00D875E2"/>
    <w:rsid w:val="00DD5915"/>
    <w:rsid w:val="00DD6389"/>
    <w:rsid w:val="00DD7E83"/>
    <w:rsid w:val="00DE2925"/>
    <w:rsid w:val="00DF4D67"/>
    <w:rsid w:val="00DF5346"/>
    <w:rsid w:val="00E03E6E"/>
    <w:rsid w:val="00E04362"/>
    <w:rsid w:val="00E1234D"/>
    <w:rsid w:val="00E17933"/>
    <w:rsid w:val="00E3173B"/>
    <w:rsid w:val="00E34574"/>
    <w:rsid w:val="00E3543A"/>
    <w:rsid w:val="00E41E56"/>
    <w:rsid w:val="00E46497"/>
    <w:rsid w:val="00E522D1"/>
    <w:rsid w:val="00E526A6"/>
    <w:rsid w:val="00E621C6"/>
    <w:rsid w:val="00E64623"/>
    <w:rsid w:val="00E713E5"/>
    <w:rsid w:val="00EA6F20"/>
    <w:rsid w:val="00EC32E5"/>
    <w:rsid w:val="00EE1781"/>
    <w:rsid w:val="00EF2142"/>
    <w:rsid w:val="00EF44B0"/>
    <w:rsid w:val="00EF5BC2"/>
    <w:rsid w:val="00EF70AD"/>
    <w:rsid w:val="00F07378"/>
    <w:rsid w:val="00F1152A"/>
    <w:rsid w:val="00F51086"/>
    <w:rsid w:val="00F513AB"/>
    <w:rsid w:val="00F55318"/>
    <w:rsid w:val="00F6262C"/>
    <w:rsid w:val="00F63D43"/>
    <w:rsid w:val="00F93BC6"/>
    <w:rsid w:val="00FA2750"/>
    <w:rsid w:val="00FB0992"/>
    <w:rsid w:val="00FB3F69"/>
    <w:rsid w:val="00FC3BB3"/>
    <w:rsid w:val="00FC3F7A"/>
    <w:rsid w:val="00FC6D05"/>
    <w:rsid w:val="00FF336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5453FD63"/>
  <w15:docId w15:val="{A91EA120-93B4-4A71-B383-EBF28C19A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qFormat/>
    <w:pPr>
      <w:keepNext/>
      <w:numPr>
        <w:numId w:val="2"/>
      </w:numPr>
      <w:spacing w:before="240" w:after="60"/>
      <w:outlineLvl w:val="0"/>
    </w:pPr>
    <w:rPr>
      <w:rFonts w:ascii="Arial" w:hAnsi="Arial" w:cs="Arial"/>
      <w:b/>
      <w:bCs/>
      <w:kern w:val="32"/>
      <w:sz w:val="32"/>
      <w:szCs w:val="32"/>
    </w:rPr>
  </w:style>
  <w:style w:type="paragraph" w:styleId="Titolo2">
    <w:name w:val="heading 2"/>
    <w:basedOn w:val="Normale"/>
    <w:next w:val="Normale"/>
    <w:qFormat/>
    <w:pPr>
      <w:keepNext/>
      <w:numPr>
        <w:ilvl w:val="1"/>
        <w:numId w:val="2"/>
      </w:numPr>
      <w:spacing w:before="240" w:after="60"/>
      <w:outlineLvl w:val="1"/>
    </w:pPr>
    <w:rPr>
      <w:rFonts w:ascii="Arial" w:hAnsi="Arial" w:cs="Arial"/>
      <w:b/>
      <w:bCs/>
      <w:i/>
      <w:iCs/>
      <w:sz w:val="28"/>
      <w:szCs w:val="28"/>
    </w:rPr>
  </w:style>
  <w:style w:type="paragraph" w:styleId="Titolo3">
    <w:name w:val="heading 3"/>
    <w:basedOn w:val="Normale"/>
    <w:next w:val="Normale"/>
    <w:qFormat/>
    <w:pPr>
      <w:keepNext/>
      <w:numPr>
        <w:ilvl w:val="2"/>
        <w:numId w:val="2"/>
      </w:numPr>
      <w:spacing w:before="240" w:after="60"/>
      <w:outlineLvl w:val="2"/>
    </w:pPr>
    <w:rPr>
      <w:rFonts w:ascii="Arial" w:hAnsi="Arial" w:cs="Arial"/>
      <w:b/>
      <w:bCs/>
      <w:sz w:val="26"/>
      <w:szCs w:val="26"/>
    </w:rPr>
  </w:style>
  <w:style w:type="paragraph" w:styleId="Titolo4">
    <w:name w:val="heading 4"/>
    <w:basedOn w:val="Normale"/>
    <w:next w:val="Normale"/>
    <w:qFormat/>
    <w:pPr>
      <w:keepNext/>
      <w:numPr>
        <w:ilvl w:val="3"/>
        <w:numId w:val="2"/>
      </w:numPr>
      <w:outlineLvl w:val="3"/>
    </w:pPr>
    <w:rPr>
      <w:sz w:val="24"/>
    </w:rPr>
  </w:style>
  <w:style w:type="paragraph" w:styleId="Titolo5">
    <w:name w:val="heading 5"/>
    <w:basedOn w:val="Normale"/>
    <w:next w:val="Normale"/>
    <w:qFormat/>
    <w:pPr>
      <w:keepNext/>
      <w:numPr>
        <w:ilvl w:val="4"/>
        <w:numId w:val="2"/>
      </w:numPr>
      <w:jc w:val="both"/>
      <w:outlineLvl w:val="4"/>
    </w:pPr>
    <w:rPr>
      <w:b/>
      <w:bCs/>
      <w:sz w:val="24"/>
    </w:rPr>
  </w:style>
  <w:style w:type="paragraph" w:styleId="Titolo6">
    <w:name w:val="heading 6"/>
    <w:basedOn w:val="Normale"/>
    <w:next w:val="Normale"/>
    <w:qFormat/>
    <w:pPr>
      <w:numPr>
        <w:ilvl w:val="5"/>
        <w:numId w:val="2"/>
      </w:numPr>
      <w:spacing w:before="240" w:after="60"/>
      <w:outlineLvl w:val="5"/>
    </w:pPr>
    <w:rPr>
      <w:b/>
      <w:bCs/>
      <w:sz w:val="22"/>
      <w:szCs w:val="22"/>
    </w:rPr>
  </w:style>
  <w:style w:type="paragraph" w:styleId="Titolo7">
    <w:name w:val="heading 7"/>
    <w:basedOn w:val="Normale"/>
    <w:next w:val="Normale"/>
    <w:qFormat/>
    <w:pPr>
      <w:numPr>
        <w:ilvl w:val="6"/>
        <w:numId w:val="2"/>
      </w:numPr>
      <w:spacing w:before="240" w:after="60"/>
      <w:outlineLvl w:val="6"/>
    </w:pPr>
    <w:rPr>
      <w:sz w:val="24"/>
      <w:szCs w:val="24"/>
    </w:rPr>
  </w:style>
  <w:style w:type="paragraph" w:styleId="Titolo8">
    <w:name w:val="heading 8"/>
    <w:basedOn w:val="Normale"/>
    <w:next w:val="Normale"/>
    <w:qFormat/>
    <w:pPr>
      <w:numPr>
        <w:ilvl w:val="7"/>
        <w:numId w:val="2"/>
      </w:numPr>
      <w:spacing w:before="240" w:after="60"/>
      <w:outlineLvl w:val="7"/>
    </w:pPr>
    <w:rPr>
      <w:i/>
      <w:iCs/>
      <w:sz w:val="24"/>
      <w:szCs w:val="24"/>
    </w:rPr>
  </w:style>
  <w:style w:type="paragraph" w:styleId="Titolo9">
    <w:name w:val="heading 9"/>
    <w:basedOn w:val="Normale"/>
    <w:next w:val="Normale"/>
    <w:qFormat/>
    <w:pPr>
      <w:numPr>
        <w:ilvl w:val="8"/>
        <w:numId w:val="2"/>
      </w:num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aliases w:val="f,f1,f2"/>
    <w:basedOn w:val="Normale"/>
    <w:link w:val="PidipaginaCarattere"/>
    <w:uiPriority w:val="99"/>
    <w:pPr>
      <w:tabs>
        <w:tab w:val="center" w:pos="4819"/>
        <w:tab w:val="right" w:pos="9638"/>
      </w:tabs>
    </w:pPr>
  </w:style>
  <w:style w:type="character" w:styleId="Numeropagina">
    <w:name w:val="page number"/>
    <w:basedOn w:val="Carpredefinitoparagrafo"/>
  </w:style>
  <w:style w:type="paragraph" w:customStyle="1" w:styleId="DefaultText">
    <w:name w:val="Default Text"/>
    <w:basedOn w:val="Normale"/>
    <w:pPr>
      <w:tabs>
        <w:tab w:val="left" w:pos="0"/>
      </w:tabs>
    </w:pPr>
    <w:rPr>
      <w:color w:val="000000"/>
      <w:lang w:val="en-GB"/>
    </w:rPr>
  </w:style>
  <w:style w:type="paragraph" w:styleId="Rientrocorpodeltesto">
    <w:name w:val="Body Text Indent"/>
    <w:basedOn w:val="Normale"/>
    <w:pPr>
      <w:ind w:left="1440" w:firstLine="360"/>
    </w:pPr>
    <w:rPr>
      <w:sz w:val="24"/>
    </w:rPr>
  </w:style>
  <w:style w:type="paragraph" w:styleId="Sommario1">
    <w:name w:val="toc 1"/>
    <w:basedOn w:val="Normale"/>
    <w:next w:val="Normale"/>
    <w:autoRedefine/>
    <w:uiPriority w:val="39"/>
    <w:pPr>
      <w:spacing w:before="120" w:after="120"/>
    </w:pPr>
    <w:rPr>
      <w:b/>
      <w:caps/>
      <w:szCs w:val="24"/>
    </w:rPr>
  </w:style>
  <w:style w:type="paragraph" w:styleId="Sommario2">
    <w:name w:val="toc 2"/>
    <w:basedOn w:val="Normale"/>
    <w:next w:val="Normale"/>
    <w:autoRedefine/>
    <w:uiPriority w:val="39"/>
    <w:pPr>
      <w:spacing w:before="120" w:after="120"/>
      <w:ind w:left="240"/>
      <w:jc w:val="both"/>
    </w:pPr>
    <w:rPr>
      <w:sz w:val="24"/>
      <w:szCs w:val="24"/>
    </w:rPr>
  </w:style>
  <w:style w:type="paragraph" w:styleId="Sommario3">
    <w:name w:val="toc 3"/>
    <w:basedOn w:val="Normale"/>
    <w:next w:val="Normale"/>
    <w:autoRedefine/>
    <w:uiPriority w:val="39"/>
    <w:pPr>
      <w:spacing w:before="120" w:after="120"/>
      <w:ind w:left="480"/>
      <w:jc w:val="both"/>
    </w:pPr>
    <w:rPr>
      <w:sz w:val="24"/>
      <w:szCs w:val="24"/>
    </w:rPr>
  </w:style>
  <w:style w:type="character" w:styleId="Collegamentoipertestuale">
    <w:name w:val="Hyperlink"/>
    <w:uiPriority w:val="99"/>
    <w:rPr>
      <w:color w:val="0000FF"/>
      <w:u w:val="single"/>
    </w:rPr>
  </w:style>
  <w:style w:type="paragraph" w:customStyle="1" w:styleId="c4">
    <w:name w:val="c4"/>
    <w:basedOn w:val="Normale"/>
    <w:pPr>
      <w:widowControl w:val="0"/>
      <w:spacing w:line="240" w:lineRule="atLeast"/>
      <w:jc w:val="center"/>
    </w:pPr>
    <w:rPr>
      <w:snapToGrid w:val="0"/>
      <w:sz w:val="24"/>
    </w:rPr>
  </w:style>
  <w:style w:type="paragraph" w:styleId="Intestazione">
    <w:name w:val="header"/>
    <w:aliases w:val="h,hd,Allegato,Even,intestazione,encabezado,Header/Footer,header odd,Hyphen,L1 Header"/>
    <w:basedOn w:val="Normale"/>
    <w:link w:val="IntestazioneCarattere"/>
    <w:uiPriority w:val="99"/>
    <w:pPr>
      <w:tabs>
        <w:tab w:val="center" w:pos="4819"/>
        <w:tab w:val="right" w:pos="9638"/>
      </w:tabs>
    </w:pPr>
  </w:style>
  <w:style w:type="paragraph" w:styleId="Rientrocorpodeltesto2">
    <w:name w:val="Body Text Indent 2"/>
    <w:basedOn w:val="Normale"/>
    <w:pPr>
      <w:ind w:left="1440" w:firstLine="360"/>
      <w:jc w:val="both"/>
    </w:pPr>
    <w:rPr>
      <w:sz w:val="24"/>
    </w:rPr>
  </w:style>
  <w:style w:type="table" w:styleId="Grigliatabella">
    <w:name w:val="Table Grid"/>
    <w:basedOn w:val="Tabellanorma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BodyText2Before0pt1">
    <w:name w:val="Style Body Text 2 + Before:  0 pt1"/>
    <w:basedOn w:val="Corpodeltesto2"/>
    <w:link w:val="StyleBodyText2Before0pt1Carattere"/>
    <w:autoRedefine/>
    <w:pPr>
      <w:spacing w:before="120" w:line="240" w:lineRule="auto"/>
      <w:jc w:val="both"/>
    </w:pPr>
    <w:rPr>
      <w:rFonts w:ascii="Tahoma" w:hAnsi="Tahoma"/>
      <w:sz w:val="24"/>
      <w:szCs w:val="24"/>
    </w:rPr>
  </w:style>
  <w:style w:type="paragraph" w:styleId="Puntoelenco3">
    <w:name w:val="List Bullet 3"/>
    <w:basedOn w:val="Normale"/>
    <w:autoRedefine/>
    <w:pPr>
      <w:numPr>
        <w:numId w:val="3"/>
      </w:numPr>
      <w:spacing w:after="120" w:line="360" w:lineRule="auto"/>
    </w:pPr>
    <w:rPr>
      <w:sz w:val="24"/>
      <w:szCs w:val="24"/>
      <w:lang w:eastAsia="zh-CN"/>
    </w:rPr>
  </w:style>
  <w:style w:type="character" w:customStyle="1" w:styleId="StyleBodyText2Before0pt1Carattere">
    <w:name w:val="Style Body Text 2 + Before:  0 pt1 Carattere"/>
    <w:link w:val="StyleBodyText2Before0pt1"/>
    <w:rPr>
      <w:rFonts w:ascii="Tahoma" w:hAnsi="Tahoma"/>
      <w:sz w:val="24"/>
      <w:szCs w:val="24"/>
      <w:lang w:val="it-IT" w:eastAsia="it-IT" w:bidi="ar-SA"/>
    </w:rPr>
  </w:style>
  <w:style w:type="paragraph" w:styleId="Corpodeltesto2">
    <w:name w:val="Body Text 2"/>
    <w:basedOn w:val="Normale"/>
    <w:pPr>
      <w:spacing w:after="120" w:line="480" w:lineRule="auto"/>
    </w:pPr>
  </w:style>
  <w:style w:type="character" w:customStyle="1" w:styleId="StyleStyleBodyText2Before0pt1UnderlineChar">
    <w:name w:val="Style Style Body Text 2 + Before:  0 pt1 + Underline Char"/>
    <w:rPr>
      <w:rFonts w:ascii="Tahoma" w:hAnsi="Tahoma"/>
      <w:sz w:val="24"/>
      <w:szCs w:val="24"/>
      <w:u w:val="single"/>
      <w:lang w:val="it-IT" w:eastAsia="it-IT" w:bidi="ar-SA"/>
    </w:rPr>
  </w:style>
  <w:style w:type="paragraph" w:customStyle="1" w:styleId="Stile1">
    <w:name w:val="Stile1"/>
    <w:basedOn w:val="Normale"/>
    <w:pPr>
      <w:numPr>
        <w:numId w:val="1"/>
      </w:numPr>
      <w:jc w:val="both"/>
    </w:pPr>
    <w:rPr>
      <w:rFonts w:ascii="Tahoma" w:hAnsi="Tahoma" w:cs="Tahoma"/>
      <w:sz w:val="24"/>
      <w:szCs w:val="24"/>
    </w:rPr>
  </w:style>
  <w:style w:type="paragraph" w:styleId="Testofumetto">
    <w:name w:val="Balloon Text"/>
    <w:basedOn w:val="Normale"/>
    <w:semiHidden/>
    <w:rPr>
      <w:rFonts w:ascii="Tahoma" w:hAnsi="Tahoma" w:cs="Tahoma"/>
      <w:sz w:val="16"/>
      <w:szCs w:val="16"/>
    </w:rPr>
  </w:style>
  <w:style w:type="paragraph" w:styleId="Corpotesto">
    <w:name w:val="Body Text"/>
    <w:basedOn w:val="Normale"/>
    <w:pPr>
      <w:spacing w:after="120"/>
    </w:pPr>
  </w:style>
  <w:style w:type="character" w:customStyle="1" w:styleId="Titolo21">
    <w:name w:val="Titolo 21"/>
    <w:aliases w:val="Titolo 2 Carattere Carattere Carattere Carattere Carattere Carattere"/>
    <w:rPr>
      <w:rFonts w:ascii="Arial" w:hAnsi="Arial" w:cs="Arial"/>
      <w:b/>
      <w:bCs/>
      <w:i/>
      <w:iCs/>
      <w:sz w:val="28"/>
      <w:szCs w:val="28"/>
      <w:lang w:val="it-IT" w:eastAsia="it-IT" w:bidi="ar-SA"/>
    </w:rPr>
  </w:style>
  <w:style w:type="paragraph" w:customStyle="1" w:styleId="Titolo2H2">
    <w:name w:val="Titolo 2.H2"/>
    <w:basedOn w:val="Normale"/>
    <w:next w:val="Normale"/>
    <w:autoRedefine/>
    <w:pPr>
      <w:tabs>
        <w:tab w:val="left" w:pos="576"/>
      </w:tabs>
      <w:spacing w:before="120" w:after="120"/>
      <w:ind w:left="576" w:hanging="576"/>
      <w:jc w:val="both"/>
    </w:pPr>
    <w:rPr>
      <w:rFonts w:ascii="Tahoma" w:hAnsi="Tahoma"/>
      <w:b/>
      <w:bCs/>
      <w:sz w:val="24"/>
      <w:szCs w:val="24"/>
    </w:rPr>
  </w:style>
  <w:style w:type="paragraph" w:customStyle="1" w:styleId="Carattere">
    <w:name w:val="Carattere"/>
    <w:basedOn w:val="Normale"/>
    <w:pPr>
      <w:spacing w:after="160" w:line="240" w:lineRule="exact"/>
    </w:pPr>
    <w:rPr>
      <w:rFonts w:ascii="Verdana" w:hAnsi="Verdana"/>
      <w:lang w:val="en-US" w:eastAsia="en-US"/>
    </w:rPr>
  </w:style>
  <w:style w:type="paragraph" w:customStyle="1" w:styleId="CarattereCarattereCharChar">
    <w:name w:val="Carattere Carattere Char Char"/>
    <w:basedOn w:val="Normale"/>
    <w:pPr>
      <w:spacing w:after="160" w:line="240" w:lineRule="exact"/>
    </w:pPr>
    <w:rPr>
      <w:rFonts w:ascii="Verdana" w:hAnsi="Verdana"/>
      <w:lang w:val="en-US" w:eastAsia="en-US"/>
    </w:rPr>
  </w:style>
  <w:style w:type="paragraph" w:customStyle="1" w:styleId="bollo2">
    <w:name w:val="bollo2"/>
    <w:basedOn w:val="Normale"/>
    <w:pPr>
      <w:spacing w:line="360" w:lineRule="auto"/>
      <w:jc w:val="both"/>
    </w:pPr>
    <w:rPr>
      <w:rFonts w:ascii="Arial" w:hAnsi="Arial"/>
      <w:sz w:val="22"/>
      <w:lang w:eastAsia="en-US"/>
    </w:rPr>
  </w:style>
  <w:style w:type="paragraph" w:customStyle="1" w:styleId="CarattereCarattere1CharCharCarattereCarattere1CharChar">
    <w:name w:val="Carattere Carattere1 Char Char Carattere Carattere1 Char Char"/>
    <w:basedOn w:val="Normale"/>
    <w:pPr>
      <w:spacing w:after="160" w:line="240" w:lineRule="exact"/>
      <w:jc w:val="both"/>
    </w:pPr>
    <w:rPr>
      <w:rFonts w:ascii="Verdana" w:hAnsi="Verdana"/>
      <w:lang w:eastAsia="en-US"/>
    </w:rPr>
  </w:style>
  <w:style w:type="character" w:styleId="Collegamentovisitato">
    <w:name w:val="FollowedHyperlink"/>
    <w:rPr>
      <w:color w:val="800080"/>
      <w:u w:val="single"/>
    </w:rPr>
  </w:style>
  <w:style w:type="character" w:styleId="Rimandocommento">
    <w:name w:val="annotation reference"/>
    <w:rPr>
      <w:sz w:val="16"/>
      <w:szCs w:val="16"/>
    </w:rPr>
  </w:style>
  <w:style w:type="paragraph" w:styleId="Testocommento">
    <w:name w:val="annotation text"/>
    <w:basedOn w:val="Normale"/>
    <w:link w:val="TestocommentoCarattere"/>
  </w:style>
  <w:style w:type="character" w:customStyle="1" w:styleId="TestocommentoCarattere">
    <w:name w:val="Testo commento Carattere"/>
    <w:basedOn w:val="Carpredefinitoparagrafo"/>
    <w:link w:val="Testocommento"/>
  </w:style>
  <w:style w:type="paragraph" w:styleId="Soggettocommento">
    <w:name w:val="annotation subject"/>
    <w:basedOn w:val="Testocommento"/>
    <w:next w:val="Testocommento"/>
    <w:link w:val="SoggettocommentoCarattere"/>
    <w:rPr>
      <w:b/>
      <w:bCs/>
      <w:lang w:val="x-none" w:eastAsia="x-none"/>
    </w:rPr>
  </w:style>
  <w:style w:type="character" w:customStyle="1" w:styleId="SoggettocommentoCarattere">
    <w:name w:val="Soggetto commento Carattere"/>
    <w:link w:val="Soggettocommento"/>
    <w:rPr>
      <w:b/>
      <w:bCs/>
    </w:rPr>
  </w:style>
  <w:style w:type="paragraph" w:styleId="Paragrafoelenco">
    <w:name w:val="List Paragraph"/>
    <w:basedOn w:val="Normale"/>
    <w:uiPriority w:val="34"/>
    <w:qFormat/>
    <w:pPr>
      <w:ind w:left="720"/>
      <w:contextualSpacing/>
    </w:pPr>
  </w:style>
  <w:style w:type="character" w:customStyle="1" w:styleId="PidipaginaCarattere">
    <w:name w:val="Piè di pagina Carattere"/>
    <w:aliases w:val="f Carattere,f1 Carattere,f2 Carattere"/>
    <w:basedOn w:val="Carpredefinitoparagrafo"/>
    <w:link w:val="Pidipagina"/>
    <w:uiPriority w:val="99"/>
  </w:style>
  <w:style w:type="paragraph" w:customStyle="1" w:styleId="CarattereCarattereCharChar1">
    <w:name w:val="Carattere Carattere Char Char1"/>
    <w:basedOn w:val="Normale"/>
    <w:pPr>
      <w:spacing w:after="160" w:line="240" w:lineRule="exact"/>
    </w:pPr>
    <w:rPr>
      <w:rFonts w:ascii="Tahoma" w:hAnsi="Tahoma"/>
      <w:lang w:val="en-US" w:eastAsia="en-US"/>
    </w:rPr>
  </w:style>
  <w:style w:type="paragraph" w:styleId="Puntoelenco4">
    <w:name w:val="List Bullet 4"/>
    <w:basedOn w:val="Normale"/>
    <w:pPr>
      <w:numPr>
        <w:numId w:val="4"/>
      </w:numPr>
      <w:jc w:val="both"/>
    </w:pPr>
    <w:rPr>
      <w:rFonts w:ascii="Bookman Old Style" w:hAnsi="Bookman Old Style"/>
      <w:sz w:val="24"/>
      <w:szCs w:val="24"/>
    </w:rPr>
  </w:style>
  <w:style w:type="paragraph" w:customStyle="1" w:styleId="p49">
    <w:name w:val="p49"/>
    <w:basedOn w:val="Normale"/>
    <w:pPr>
      <w:widowControl w:val="0"/>
      <w:spacing w:line="480" w:lineRule="atLeast"/>
      <w:ind w:left="1080"/>
    </w:pPr>
    <w:rPr>
      <w:snapToGrid w:val="0"/>
      <w:sz w:val="24"/>
    </w:rPr>
  </w:style>
  <w:style w:type="paragraph" w:customStyle="1" w:styleId="p50">
    <w:name w:val="p50"/>
    <w:basedOn w:val="Normale"/>
    <w:pPr>
      <w:widowControl w:val="0"/>
      <w:tabs>
        <w:tab w:val="left" w:pos="720"/>
        <w:tab w:val="left" w:pos="960"/>
      </w:tabs>
      <w:spacing w:line="240" w:lineRule="atLeast"/>
      <w:ind w:left="432" w:hanging="288"/>
    </w:pPr>
    <w:rPr>
      <w:snapToGrid w:val="0"/>
      <w:sz w:val="24"/>
    </w:rPr>
  </w:style>
  <w:style w:type="paragraph" w:styleId="Testonotaapidipagina">
    <w:name w:val="footnote text"/>
    <w:basedOn w:val="Normale"/>
    <w:link w:val="TestonotaapidipaginaCarattere"/>
  </w:style>
  <w:style w:type="character" w:customStyle="1" w:styleId="TestonotaapidipaginaCarattere">
    <w:name w:val="Testo nota a piè di pagina Carattere"/>
    <w:basedOn w:val="Carpredefinitoparagrafo"/>
    <w:link w:val="Testonotaapidipagina"/>
  </w:style>
  <w:style w:type="character" w:styleId="Rimandonotaapidipagina">
    <w:name w:val="footnote reference"/>
    <w:rPr>
      <w:vertAlign w:val="superscript"/>
    </w:rPr>
  </w:style>
  <w:style w:type="character" w:customStyle="1" w:styleId="IntestazioneCarattere">
    <w:name w:val="Intestazione Carattere"/>
    <w:aliases w:val="h Carattere,hd Carattere,Allegato Carattere,Even Carattere,intestazione Carattere,encabezado Carattere,Header/Footer Carattere,header odd Carattere,Hyphen Carattere,L1 Header Carattere"/>
    <w:basedOn w:val="Carpredefinitoparagrafo"/>
    <w:link w:val="Intestazione"/>
    <w:uiPriority w:val="99"/>
  </w:style>
  <w:style w:type="paragraph" w:styleId="Corpodeltesto3">
    <w:name w:val="Body Text 3"/>
    <w:basedOn w:val="Normale"/>
    <w:link w:val="Corpodeltesto3Carattere"/>
    <w:pPr>
      <w:spacing w:after="120"/>
    </w:pPr>
    <w:rPr>
      <w:sz w:val="16"/>
      <w:szCs w:val="16"/>
      <w:lang w:val="x-none" w:eastAsia="x-none"/>
    </w:rPr>
  </w:style>
  <w:style w:type="character" w:customStyle="1" w:styleId="Corpodeltesto3Carattere">
    <w:name w:val="Corpo del testo 3 Carattere"/>
    <w:link w:val="Corpodeltesto3"/>
    <w:rPr>
      <w:sz w:val="16"/>
      <w:szCs w:val="16"/>
    </w:rPr>
  </w:style>
  <w:style w:type="paragraph" w:customStyle="1" w:styleId="Appendix1">
    <w:name w:val="Appendix 1"/>
    <w:basedOn w:val="Titolo1"/>
    <w:next w:val="Normale"/>
    <w:pPr>
      <w:keepNext w:val="0"/>
      <w:pageBreakBefore/>
      <w:numPr>
        <w:numId w:val="5"/>
      </w:numPr>
      <w:tabs>
        <w:tab w:val="clear" w:pos="360"/>
      </w:tabs>
      <w:spacing w:before="400" w:after="200"/>
    </w:pPr>
    <w:rPr>
      <w:rFonts w:cs="Times New Roman"/>
      <w:bCs w:val="0"/>
      <w:caps/>
      <w:noProof/>
      <w:color w:val="003366"/>
      <w:kern w:val="0"/>
      <w:sz w:val="36"/>
      <w:szCs w:val="20"/>
      <w:lang w:eastAsia="en-US"/>
    </w:rPr>
  </w:style>
  <w:style w:type="paragraph" w:styleId="Indice1">
    <w:name w:val="index 1"/>
    <w:basedOn w:val="Normale"/>
    <w:next w:val="Normale"/>
    <w:autoRedefine/>
    <w:pPr>
      <w:ind w:left="200" w:hanging="200"/>
    </w:pPr>
  </w:style>
  <w:style w:type="paragraph" w:styleId="Titoloindice">
    <w:name w:val="index heading"/>
    <w:basedOn w:val="Normale"/>
    <w:pPr>
      <w:numPr>
        <w:numId w:val="6"/>
      </w:numPr>
      <w:tabs>
        <w:tab w:val="clear" w:pos="1145"/>
      </w:tabs>
      <w:spacing w:before="100" w:beforeAutospacing="1" w:after="100" w:afterAutospacing="1"/>
      <w:ind w:left="0" w:firstLine="0"/>
    </w:pPr>
    <w:rPr>
      <w:rFonts w:cs="Tahoma"/>
      <w:sz w:val="24"/>
      <w:szCs w:val="24"/>
    </w:rPr>
  </w:style>
  <w:style w:type="paragraph" w:styleId="Didascalia">
    <w:name w:val="caption"/>
    <w:aliases w:val="figura,DTSBeschriftung,caption,Caption Char,Caption - Centre Graphic,cp + Justified,Left:  2,5 cm,First ...,cp,ITT d,Table Title,ref,Fig &amp; Table Title,CaptionCFMU,figura Char,CaptionCFMU Char,Caption Char1 Char,Caption Char Char Char,captio,C"/>
    <w:basedOn w:val="Normale"/>
    <w:next w:val="Normale"/>
    <w:link w:val="DidascaliaCarattere"/>
    <w:autoRedefine/>
    <w:qFormat/>
    <w:pPr>
      <w:keepNext/>
      <w:keepLines/>
      <w:spacing w:before="60" w:after="120"/>
    </w:pPr>
    <w:rPr>
      <w:b/>
      <w:bCs/>
      <w:sz w:val="24"/>
      <w:szCs w:val="24"/>
      <w:lang w:val="x-none" w:eastAsia="en-US"/>
    </w:rPr>
  </w:style>
  <w:style w:type="character" w:customStyle="1" w:styleId="DidascaliaCarattere">
    <w:name w:val="Didascalia Carattere"/>
    <w:aliases w:val="figura Carattere,DTSBeschriftung Carattere,caption Carattere,Caption Char Carattere,Caption - Centre Graphic Carattere,cp + Justified Carattere,Left:  2 Carattere,5 cm Carattere,First ... Carattere,cp Carattere,ITT d Carattere"/>
    <w:link w:val="Didascalia"/>
    <w:locked/>
    <w:rPr>
      <w:b/>
      <w:bCs/>
      <w:sz w:val="24"/>
      <w:szCs w:val="24"/>
      <w:lang w:eastAsia="en-US"/>
    </w:rPr>
  </w:style>
  <w:style w:type="paragraph" w:styleId="NormaleWeb">
    <w:name w:val="Normal (Web)"/>
    <w:basedOn w:val="Normale"/>
    <w:uiPriority w:val="99"/>
    <w:unhideWhenUsed/>
    <w:pPr>
      <w:spacing w:before="100" w:beforeAutospacing="1" w:after="270"/>
    </w:pPr>
    <w:rPr>
      <w:sz w:val="24"/>
      <w:szCs w:val="24"/>
    </w:rPr>
  </w:style>
  <w:style w:type="paragraph" w:styleId="Mappadocumento">
    <w:name w:val="Document Map"/>
    <w:basedOn w:val="Normale"/>
    <w:link w:val="MappadocumentoCarattere"/>
    <w:rPr>
      <w:rFonts w:ascii="Tahoma" w:hAnsi="Tahoma"/>
      <w:sz w:val="16"/>
      <w:szCs w:val="16"/>
      <w:lang w:val="x-none" w:eastAsia="x-none"/>
    </w:rPr>
  </w:style>
  <w:style w:type="character" w:customStyle="1" w:styleId="MappadocumentoCarattere">
    <w:name w:val="Mappa documento Carattere"/>
    <w:link w:val="Mappadocumento"/>
    <w:rPr>
      <w:rFonts w:ascii="Tahoma" w:hAnsi="Tahoma" w:cs="Tahoma"/>
      <w:sz w:val="16"/>
      <w:szCs w:val="16"/>
    </w:rPr>
  </w:style>
  <w:style w:type="character" w:styleId="Enfasigrassetto">
    <w:name w:val="Strong"/>
    <w:uiPriority w:val="22"/>
    <w:qFormat/>
    <w:rPr>
      <w:b/>
      <w:bCs/>
    </w:rPr>
  </w:style>
  <w:style w:type="paragraph" w:styleId="Sottotitolo">
    <w:name w:val="Subtitle"/>
    <w:basedOn w:val="Normale"/>
    <w:next w:val="Normale"/>
    <w:link w:val="SottotitoloCarattere"/>
    <w:qFormat/>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ottotitoloCarattere">
    <w:name w:val="Sottotitolo Carattere"/>
    <w:basedOn w:val="Carpredefinitoparagrafo"/>
    <w:link w:val="Sottotitolo"/>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22737">
      <w:bodyDiv w:val="1"/>
      <w:marLeft w:val="0"/>
      <w:marRight w:val="0"/>
      <w:marTop w:val="0"/>
      <w:marBottom w:val="0"/>
      <w:divBdr>
        <w:top w:val="none" w:sz="0" w:space="0" w:color="auto"/>
        <w:left w:val="none" w:sz="0" w:space="0" w:color="auto"/>
        <w:bottom w:val="none" w:sz="0" w:space="0" w:color="auto"/>
        <w:right w:val="none" w:sz="0" w:space="0" w:color="auto"/>
      </w:divBdr>
    </w:div>
    <w:div w:id="28072643">
      <w:bodyDiv w:val="1"/>
      <w:marLeft w:val="0"/>
      <w:marRight w:val="0"/>
      <w:marTop w:val="0"/>
      <w:marBottom w:val="0"/>
      <w:divBdr>
        <w:top w:val="none" w:sz="0" w:space="0" w:color="auto"/>
        <w:left w:val="none" w:sz="0" w:space="0" w:color="auto"/>
        <w:bottom w:val="none" w:sz="0" w:space="0" w:color="auto"/>
        <w:right w:val="none" w:sz="0" w:space="0" w:color="auto"/>
      </w:divBdr>
    </w:div>
    <w:div w:id="62528345">
      <w:bodyDiv w:val="1"/>
      <w:marLeft w:val="0"/>
      <w:marRight w:val="0"/>
      <w:marTop w:val="0"/>
      <w:marBottom w:val="0"/>
      <w:divBdr>
        <w:top w:val="none" w:sz="0" w:space="0" w:color="auto"/>
        <w:left w:val="none" w:sz="0" w:space="0" w:color="auto"/>
        <w:bottom w:val="none" w:sz="0" w:space="0" w:color="auto"/>
        <w:right w:val="none" w:sz="0" w:space="0" w:color="auto"/>
      </w:divBdr>
    </w:div>
    <w:div w:id="74785852">
      <w:bodyDiv w:val="1"/>
      <w:marLeft w:val="0"/>
      <w:marRight w:val="0"/>
      <w:marTop w:val="0"/>
      <w:marBottom w:val="0"/>
      <w:divBdr>
        <w:top w:val="none" w:sz="0" w:space="0" w:color="auto"/>
        <w:left w:val="none" w:sz="0" w:space="0" w:color="auto"/>
        <w:bottom w:val="none" w:sz="0" w:space="0" w:color="auto"/>
        <w:right w:val="none" w:sz="0" w:space="0" w:color="auto"/>
      </w:divBdr>
    </w:div>
    <w:div w:id="159582026">
      <w:bodyDiv w:val="1"/>
      <w:marLeft w:val="0"/>
      <w:marRight w:val="0"/>
      <w:marTop w:val="0"/>
      <w:marBottom w:val="0"/>
      <w:divBdr>
        <w:top w:val="none" w:sz="0" w:space="0" w:color="auto"/>
        <w:left w:val="none" w:sz="0" w:space="0" w:color="auto"/>
        <w:bottom w:val="none" w:sz="0" w:space="0" w:color="auto"/>
        <w:right w:val="none" w:sz="0" w:space="0" w:color="auto"/>
      </w:divBdr>
    </w:div>
    <w:div w:id="165561483">
      <w:bodyDiv w:val="1"/>
      <w:marLeft w:val="0"/>
      <w:marRight w:val="0"/>
      <w:marTop w:val="0"/>
      <w:marBottom w:val="0"/>
      <w:divBdr>
        <w:top w:val="none" w:sz="0" w:space="0" w:color="auto"/>
        <w:left w:val="none" w:sz="0" w:space="0" w:color="auto"/>
        <w:bottom w:val="none" w:sz="0" w:space="0" w:color="auto"/>
        <w:right w:val="none" w:sz="0" w:space="0" w:color="auto"/>
      </w:divBdr>
    </w:div>
    <w:div w:id="177817010">
      <w:bodyDiv w:val="1"/>
      <w:marLeft w:val="0"/>
      <w:marRight w:val="0"/>
      <w:marTop w:val="0"/>
      <w:marBottom w:val="0"/>
      <w:divBdr>
        <w:top w:val="none" w:sz="0" w:space="0" w:color="auto"/>
        <w:left w:val="none" w:sz="0" w:space="0" w:color="auto"/>
        <w:bottom w:val="none" w:sz="0" w:space="0" w:color="auto"/>
        <w:right w:val="none" w:sz="0" w:space="0" w:color="auto"/>
      </w:divBdr>
      <w:divsChild>
        <w:div w:id="1571034130">
          <w:marLeft w:val="0"/>
          <w:marRight w:val="0"/>
          <w:marTop w:val="0"/>
          <w:marBottom w:val="0"/>
          <w:divBdr>
            <w:top w:val="none" w:sz="0" w:space="0" w:color="auto"/>
            <w:left w:val="none" w:sz="0" w:space="0" w:color="auto"/>
            <w:bottom w:val="none" w:sz="0" w:space="0" w:color="auto"/>
            <w:right w:val="none" w:sz="0" w:space="0" w:color="auto"/>
          </w:divBdr>
          <w:divsChild>
            <w:div w:id="1610233745">
              <w:marLeft w:val="0"/>
              <w:marRight w:val="0"/>
              <w:marTop w:val="0"/>
              <w:marBottom w:val="0"/>
              <w:divBdr>
                <w:top w:val="none" w:sz="0" w:space="0" w:color="auto"/>
                <w:left w:val="none" w:sz="0" w:space="0" w:color="auto"/>
                <w:bottom w:val="none" w:sz="0" w:space="0" w:color="auto"/>
                <w:right w:val="none" w:sz="0" w:space="0" w:color="auto"/>
              </w:divBdr>
              <w:divsChild>
                <w:div w:id="83750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91219">
      <w:bodyDiv w:val="1"/>
      <w:marLeft w:val="0"/>
      <w:marRight w:val="0"/>
      <w:marTop w:val="0"/>
      <w:marBottom w:val="0"/>
      <w:divBdr>
        <w:top w:val="none" w:sz="0" w:space="0" w:color="auto"/>
        <w:left w:val="none" w:sz="0" w:space="0" w:color="auto"/>
        <w:bottom w:val="none" w:sz="0" w:space="0" w:color="auto"/>
        <w:right w:val="none" w:sz="0" w:space="0" w:color="auto"/>
      </w:divBdr>
    </w:div>
    <w:div w:id="200672912">
      <w:bodyDiv w:val="1"/>
      <w:marLeft w:val="0"/>
      <w:marRight w:val="0"/>
      <w:marTop w:val="0"/>
      <w:marBottom w:val="0"/>
      <w:divBdr>
        <w:top w:val="none" w:sz="0" w:space="0" w:color="auto"/>
        <w:left w:val="none" w:sz="0" w:space="0" w:color="auto"/>
        <w:bottom w:val="none" w:sz="0" w:space="0" w:color="auto"/>
        <w:right w:val="none" w:sz="0" w:space="0" w:color="auto"/>
      </w:divBdr>
    </w:div>
    <w:div w:id="221790324">
      <w:bodyDiv w:val="1"/>
      <w:marLeft w:val="0"/>
      <w:marRight w:val="0"/>
      <w:marTop w:val="0"/>
      <w:marBottom w:val="0"/>
      <w:divBdr>
        <w:top w:val="none" w:sz="0" w:space="0" w:color="auto"/>
        <w:left w:val="none" w:sz="0" w:space="0" w:color="auto"/>
        <w:bottom w:val="none" w:sz="0" w:space="0" w:color="auto"/>
        <w:right w:val="none" w:sz="0" w:space="0" w:color="auto"/>
      </w:divBdr>
    </w:div>
    <w:div w:id="289093713">
      <w:bodyDiv w:val="1"/>
      <w:marLeft w:val="0"/>
      <w:marRight w:val="0"/>
      <w:marTop w:val="0"/>
      <w:marBottom w:val="0"/>
      <w:divBdr>
        <w:top w:val="none" w:sz="0" w:space="0" w:color="auto"/>
        <w:left w:val="none" w:sz="0" w:space="0" w:color="auto"/>
        <w:bottom w:val="none" w:sz="0" w:space="0" w:color="auto"/>
        <w:right w:val="none" w:sz="0" w:space="0" w:color="auto"/>
      </w:divBdr>
    </w:div>
    <w:div w:id="293559861">
      <w:bodyDiv w:val="1"/>
      <w:marLeft w:val="0"/>
      <w:marRight w:val="0"/>
      <w:marTop w:val="0"/>
      <w:marBottom w:val="0"/>
      <w:divBdr>
        <w:top w:val="none" w:sz="0" w:space="0" w:color="auto"/>
        <w:left w:val="none" w:sz="0" w:space="0" w:color="auto"/>
        <w:bottom w:val="none" w:sz="0" w:space="0" w:color="auto"/>
        <w:right w:val="none" w:sz="0" w:space="0" w:color="auto"/>
      </w:divBdr>
    </w:div>
    <w:div w:id="373164169">
      <w:bodyDiv w:val="1"/>
      <w:marLeft w:val="0"/>
      <w:marRight w:val="0"/>
      <w:marTop w:val="0"/>
      <w:marBottom w:val="0"/>
      <w:divBdr>
        <w:top w:val="none" w:sz="0" w:space="0" w:color="auto"/>
        <w:left w:val="none" w:sz="0" w:space="0" w:color="auto"/>
        <w:bottom w:val="none" w:sz="0" w:space="0" w:color="auto"/>
        <w:right w:val="none" w:sz="0" w:space="0" w:color="auto"/>
      </w:divBdr>
    </w:div>
    <w:div w:id="384111812">
      <w:bodyDiv w:val="1"/>
      <w:marLeft w:val="0"/>
      <w:marRight w:val="0"/>
      <w:marTop w:val="0"/>
      <w:marBottom w:val="0"/>
      <w:divBdr>
        <w:top w:val="none" w:sz="0" w:space="0" w:color="auto"/>
        <w:left w:val="none" w:sz="0" w:space="0" w:color="auto"/>
        <w:bottom w:val="none" w:sz="0" w:space="0" w:color="auto"/>
        <w:right w:val="none" w:sz="0" w:space="0" w:color="auto"/>
      </w:divBdr>
      <w:divsChild>
        <w:div w:id="638874638">
          <w:marLeft w:val="0"/>
          <w:marRight w:val="0"/>
          <w:marTop w:val="0"/>
          <w:marBottom w:val="0"/>
          <w:divBdr>
            <w:top w:val="none" w:sz="0" w:space="0" w:color="auto"/>
            <w:left w:val="none" w:sz="0" w:space="0" w:color="auto"/>
            <w:bottom w:val="none" w:sz="0" w:space="0" w:color="auto"/>
            <w:right w:val="none" w:sz="0" w:space="0" w:color="auto"/>
          </w:divBdr>
        </w:div>
        <w:div w:id="1445802660">
          <w:marLeft w:val="0"/>
          <w:marRight w:val="0"/>
          <w:marTop w:val="0"/>
          <w:marBottom w:val="0"/>
          <w:divBdr>
            <w:top w:val="none" w:sz="0" w:space="0" w:color="auto"/>
            <w:left w:val="none" w:sz="0" w:space="0" w:color="auto"/>
            <w:bottom w:val="none" w:sz="0" w:space="0" w:color="auto"/>
            <w:right w:val="none" w:sz="0" w:space="0" w:color="auto"/>
          </w:divBdr>
        </w:div>
        <w:div w:id="1221214557">
          <w:marLeft w:val="0"/>
          <w:marRight w:val="0"/>
          <w:marTop w:val="0"/>
          <w:marBottom w:val="0"/>
          <w:divBdr>
            <w:top w:val="none" w:sz="0" w:space="0" w:color="auto"/>
            <w:left w:val="none" w:sz="0" w:space="0" w:color="auto"/>
            <w:bottom w:val="none" w:sz="0" w:space="0" w:color="auto"/>
            <w:right w:val="none" w:sz="0" w:space="0" w:color="auto"/>
          </w:divBdr>
        </w:div>
        <w:div w:id="563764088">
          <w:marLeft w:val="0"/>
          <w:marRight w:val="0"/>
          <w:marTop w:val="0"/>
          <w:marBottom w:val="0"/>
          <w:divBdr>
            <w:top w:val="none" w:sz="0" w:space="0" w:color="auto"/>
            <w:left w:val="none" w:sz="0" w:space="0" w:color="auto"/>
            <w:bottom w:val="none" w:sz="0" w:space="0" w:color="auto"/>
            <w:right w:val="none" w:sz="0" w:space="0" w:color="auto"/>
          </w:divBdr>
        </w:div>
        <w:div w:id="496770995">
          <w:marLeft w:val="0"/>
          <w:marRight w:val="0"/>
          <w:marTop w:val="0"/>
          <w:marBottom w:val="0"/>
          <w:divBdr>
            <w:top w:val="none" w:sz="0" w:space="0" w:color="auto"/>
            <w:left w:val="none" w:sz="0" w:space="0" w:color="auto"/>
            <w:bottom w:val="none" w:sz="0" w:space="0" w:color="auto"/>
            <w:right w:val="none" w:sz="0" w:space="0" w:color="auto"/>
          </w:divBdr>
        </w:div>
        <w:div w:id="917639503">
          <w:marLeft w:val="0"/>
          <w:marRight w:val="0"/>
          <w:marTop w:val="0"/>
          <w:marBottom w:val="0"/>
          <w:divBdr>
            <w:top w:val="none" w:sz="0" w:space="0" w:color="auto"/>
            <w:left w:val="none" w:sz="0" w:space="0" w:color="auto"/>
            <w:bottom w:val="none" w:sz="0" w:space="0" w:color="auto"/>
            <w:right w:val="none" w:sz="0" w:space="0" w:color="auto"/>
          </w:divBdr>
        </w:div>
      </w:divsChild>
    </w:div>
    <w:div w:id="399211115">
      <w:bodyDiv w:val="1"/>
      <w:marLeft w:val="0"/>
      <w:marRight w:val="0"/>
      <w:marTop w:val="0"/>
      <w:marBottom w:val="0"/>
      <w:divBdr>
        <w:top w:val="none" w:sz="0" w:space="0" w:color="auto"/>
        <w:left w:val="none" w:sz="0" w:space="0" w:color="auto"/>
        <w:bottom w:val="none" w:sz="0" w:space="0" w:color="auto"/>
        <w:right w:val="none" w:sz="0" w:space="0" w:color="auto"/>
      </w:divBdr>
    </w:div>
    <w:div w:id="404768344">
      <w:bodyDiv w:val="1"/>
      <w:marLeft w:val="0"/>
      <w:marRight w:val="0"/>
      <w:marTop w:val="0"/>
      <w:marBottom w:val="0"/>
      <w:divBdr>
        <w:top w:val="none" w:sz="0" w:space="0" w:color="auto"/>
        <w:left w:val="none" w:sz="0" w:space="0" w:color="auto"/>
        <w:bottom w:val="none" w:sz="0" w:space="0" w:color="auto"/>
        <w:right w:val="none" w:sz="0" w:space="0" w:color="auto"/>
      </w:divBdr>
    </w:div>
    <w:div w:id="414089089">
      <w:bodyDiv w:val="1"/>
      <w:marLeft w:val="0"/>
      <w:marRight w:val="0"/>
      <w:marTop w:val="0"/>
      <w:marBottom w:val="0"/>
      <w:divBdr>
        <w:top w:val="none" w:sz="0" w:space="0" w:color="auto"/>
        <w:left w:val="none" w:sz="0" w:space="0" w:color="auto"/>
        <w:bottom w:val="none" w:sz="0" w:space="0" w:color="auto"/>
        <w:right w:val="none" w:sz="0" w:space="0" w:color="auto"/>
      </w:divBdr>
    </w:div>
    <w:div w:id="425543524">
      <w:bodyDiv w:val="1"/>
      <w:marLeft w:val="0"/>
      <w:marRight w:val="0"/>
      <w:marTop w:val="0"/>
      <w:marBottom w:val="0"/>
      <w:divBdr>
        <w:top w:val="none" w:sz="0" w:space="0" w:color="auto"/>
        <w:left w:val="none" w:sz="0" w:space="0" w:color="auto"/>
        <w:bottom w:val="none" w:sz="0" w:space="0" w:color="auto"/>
        <w:right w:val="none" w:sz="0" w:space="0" w:color="auto"/>
      </w:divBdr>
    </w:div>
    <w:div w:id="441002937">
      <w:bodyDiv w:val="1"/>
      <w:marLeft w:val="0"/>
      <w:marRight w:val="0"/>
      <w:marTop w:val="0"/>
      <w:marBottom w:val="0"/>
      <w:divBdr>
        <w:top w:val="none" w:sz="0" w:space="0" w:color="auto"/>
        <w:left w:val="none" w:sz="0" w:space="0" w:color="auto"/>
        <w:bottom w:val="none" w:sz="0" w:space="0" w:color="auto"/>
        <w:right w:val="none" w:sz="0" w:space="0" w:color="auto"/>
      </w:divBdr>
      <w:divsChild>
        <w:div w:id="1158184109">
          <w:marLeft w:val="0"/>
          <w:marRight w:val="0"/>
          <w:marTop w:val="0"/>
          <w:marBottom w:val="0"/>
          <w:divBdr>
            <w:top w:val="none" w:sz="0" w:space="0" w:color="auto"/>
            <w:left w:val="none" w:sz="0" w:space="0" w:color="auto"/>
            <w:bottom w:val="none" w:sz="0" w:space="0" w:color="auto"/>
            <w:right w:val="none" w:sz="0" w:space="0" w:color="auto"/>
          </w:divBdr>
          <w:divsChild>
            <w:div w:id="1046494190">
              <w:marLeft w:val="0"/>
              <w:marRight w:val="0"/>
              <w:marTop w:val="0"/>
              <w:marBottom w:val="0"/>
              <w:divBdr>
                <w:top w:val="none" w:sz="0" w:space="0" w:color="auto"/>
                <w:left w:val="none" w:sz="0" w:space="0" w:color="auto"/>
                <w:bottom w:val="none" w:sz="0" w:space="0" w:color="auto"/>
                <w:right w:val="none" w:sz="0" w:space="0" w:color="auto"/>
              </w:divBdr>
              <w:divsChild>
                <w:div w:id="516389962">
                  <w:marLeft w:val="0"/>
                  <w:marRight w:val="0"/>
                  <w:marTop w:val="0"/>
                  <w:marBottom w:val="0"/>
                  <w:divBdr>
                    <w:top w:val="none" w:sz="0" w:space="0" w:color="auto"/>
                    <w:left w:val="none" w:sz="0" w:space="0" w:color="auto"/>
                    <w:bottom w:val="none" w:sz="0" w:space="0" w:color="auto"/>
                    <w:right w:val="none" w:sz="0" w:space="0" w:color="auto"/>
                  </w:divBdr>
                  <w:divsChild>
                    <w:div w:id="439227140">
                      <w:marLeft w:val="0"/>
                      <w:marRight w:val="0"/>
                      <w:marTop w:val="0"/>
                      <w:marBottom w:val="0"/>
                      <w:divBdr>
                        <w:top w:val="none" w:sz="0" w:space="0" w:color="auto"/>
                        <w:left w:val="none" w:sz="0" w:space="0" w:color="auto"/>
                        <w:bottom w:val="none" w:sz="0" w:space="0" w:color="auto"/>
                        <w:right w:val="none" w:sz="0" w:space="0" w:color="auto"/>
                      </w:divBdr>
                      <w:divsChild>
                        <w:div w:id="99210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9015074">
      <w:bodyDiv w:val="1"/>
      <w:marLeft w:val="0"/>
      <w:marRight w:val="0"/>
      <w:marTop w:val="0"/>
      <w:marBottom w:val="0"/>
      <w:divBdr>
        <w:top w:val="none" w:sz="0" w:space="0" w:color="auto"/>
        <w:left w:val="none" w:sz="0" w:space="0" w:color="auto"/>
        <w:bottom w:val="none" w:sz="0" w:space="0" w:color="auto"/>
        <w:right w:val="none" w:sz="0" w:space="0" w:color="auto"/>
      </w:divBdr>
    </w:div>
    <w:div w:id="478960722">
      <w:bodyDiv w:val="1"/>
      <w:marLeft w:val="0"/>
      <w:marRight w:val="0"/>
      <w:marTop w:val="0"/>
      <w:marBottom w:val="0"/>
      <w:divBdr>
        <w:top w:val="none" w:sz="0" w:space="0" w:color="auto"/>
        <w:left w:val="none" w:sz="0" w:space="0" w:color="auto"/>
        <w:bottom w:val="none" w:sz="0" w:space="0" w:color="auto"/>
        <w:right w:val="none" w:sz="0" w:space="0" w:color="auto"/>
      </w:divBdr>
    </w:div>
    <w:div w:id="530146016">
      <w:bodyDiv w:val="1"/>
      <w:marLeft w:val="0"/>
      <w:marRight w:val="0"/>
      <w:marTop w:val="0"/>
      <w:marBottom w:val="0"/>
      <w:divBdr>
        <w:top w:val="none" w:sz="0" w:space="0" w:color="auto"/>
        <w:left w:val="none" w:sz="0" w:space="0" w:color="auto"/>
        <w:bottom w:val="none" w:sz="0" w:space="0" w:color="auto"/>
        <w:right w:val="none" w:sz="0" w:space="0" w:color="auto"/>
      </w:divBdr>
      <w:divsChild>
        <w:div w:id="2025933573">
          <w:marLeft w:val="0"/>
          <w:marRight w:val="0"/>
          <w:marTop w:val="0"/>
          <w:marBottom w:val="0"/>
          <w:divBdr>
            <w:top w:val="none" w:sz="0" w:space="0" w:color="auto"/>
            <w:left w:val="none" w:sz="0" w:space="0" w:color="auto"/>
            <w:bottom w:val="none" w:sz="0" w:space="0" w:color="auto"/>
            <w:right w:val="none" w:sz="0" w:space="0" w:color="auto"/>
          </w:divBdr>
          <w:divsChild>
            <w:div w:id="327707488">
              <w:marLeft w:val="0"/>
              <w:marRight w:val="0"/>
              <w:marTop w:val="0"/>
              <w:marBottom w:val="0"/>
              <w:divBdr>
                <w:top w:val="none" w:sz="0" w:space="0" w:color="auto"/>
                <w:left w:val="none" w:sz="0" w:space="0" w:color="auto"/>
                <w:bottom w:val="none" w:sz="0" w:space="0" w:color="auto"/>
                <w:right w:val="none" w:sz="0" w:space="0" w:color="auto"/>
              </w:divBdr>
              <w:divsChild>
                <w:div w:id="222374545">
                  <w:marLeft w:val="0"/>
                  <w:marRight w:val="0"/>
                  <w:marTop w:val="0"/>
                  <w:marBottom w:val="0"/>
                  <w:divBdr>
                    <w:top w:val="none" w:sz="0" w:space="0" w:color="auto"/>
                    <w:left w:val="none" w:sz="0" w:space="0" w:color="auto"/>
                    <w:bottom w:val="none" w:sz="0" w:space="0" w:color="auto"/>
                    <w:right w:val="none" w:sz="0" w:space="0" w:color="auto"/>
                  </w:divBdr>
                  <w:divsChild>
                    <w:div w:id="867522463">
                      <w:marLeft w:val="0"/>
                      <w:marRight w:val="0"/>
                      <w:marTop w:val="0"/>
                      <w:marBottom w:val="0"/>
                      <w:divBdr>
                        <w:top w:val="none" w:sz="0" w:space="0" w:color="auto"/>
                        <w:left w:val="none" w:sz="0" w:space="0" w:color="auto"/>
                        <w:bottom w:val="none" w:sz="0" w:space="0" w:color="auto"/>
                        <w:right w:val="none" w:sz="0" w:space="0" w:color="auto"/>
                      </w:divBdr>
                      <w:divsChild>
                        <w:div w:id="1840076587">
                          <w:marLeft w:val="0"/>
                          <w:marRight w:val="0"/>
                          <w:marTop w:val="0"/>
                          <w:marBottom w:val="0"/>
                          <w:divBdr>
                            <w:top w:val="none" w:sz="0" w:space="0" w:color="auto"/>
                            <w:left w:val="none" w:sz="0" w:space="0" w:color="auto"/>
                            <w:bottom w:val="none" w:sz="0" w:space="0" w:color="auto"/>
                            <w:right w:val="none" w:sz="0" w:space="0" w:color="auto"/>
                          </w:divBdr>
                          <w:divsChild>
                            <w:div w:id="259144014">
                              <w:marLeft w:val="0"/>
                              <w:marRight w:val="0"/>
                              <w:marTop w:val="0"/>
                              <w:marBottom w:val="0"/>
                              <w:divBdr>
                                <w:top w:val="none" w:sz="0" w:space="0" w:color="auto"/>
                                <w:left w:val="none" w:sz="0" w:space="0" w:color="auto"/>
                                <w:bottom w:val="none" w:sz="0" w:space="0" w:color="auto"/>
                                <w:right w:val="none" w:sz="0" w:space="0" w:color="auto"/>
                              </w:divBdr>
                              <w:divsChild>
                                <w:div w:id="90434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8580469">
      <w:bodyDiv w:val="1"/>
      <w:marLeft w:val="0"/>
      <w:marRight w:val="0"/>
      <w:marTop w:val="0"/>
      <w:marBottom w:val="0"/>
      <w:divBdr>
        <w:top w:val="none" w:sz="0" w:space="0" w:color="auto"/>
        <w:left w:val="none" w:sz="0" w:space="0" w:color="auto"/>
        <w:bottom w:val="none" w:sz="0" w:space="0" w:color="auto"/>
        <w:right w:val="none" w:sz="0" w:space="0" w:color="auto"/>
      </w:divBdr>
    </w:div>
    <w:div w:id="602345815">
      <w:bodyDiv w:val="1"/>
      <w:marLeft w:val="0"/>
      <w:marRight w:val="0"/>
      <w:marTop w:val="0"/>
      <w:marBottom w:val="0"/>
      <w:divBdr>
        <w:top w:val="none" w:sz="0" w:space="0" w:color="auto"/>
        <w:left w:val="none" w:sz="0" w:space="0" w:color="auto"/>
        <w:bottom w:val="none" w:sz="0" w:space="0" w:color="auto"/>
        <w:right w:val="none" w:sz="0" w:space="0" w:color="auto"/>
      </w:divBdr>
    </w:div>
    <w:div w:id="623078352">
      <w:bodyDiv w:val="1"/>
      <w:marLeft w:val="0"/>
      <w:marRight w:val="0"/>
      <w:marTop w:val="0"/>
      <w:marBottom w:val="0"/>
      <w:divBdr>
        <w:top w:val="none" w:sz="0" w:space="0" w:color="auto"/>
        <w:left w:val="none" w:sz="0" w:space="0" w:color="auto"/>
        <w:bottom w:val="none" w:sz="0" w:space="0" w:color="auto"/>
        <w:right w:val="none" w:sz="0" w:space="0" w:color="auto"/>
      </w:divBdr>
    </w:div>
    <w:div w:id="650523132">
      <w:bodyDiv w:val="1"/>
      <w:marLeft w:val="0"/>
      <w:marRight w:val="0"/>
      <w:marTop w:val="0"/>
      <w:marBottom w:val="0"/>
      <w:divBdr>
        <w:top w:val="none" w:sz="0" w:space="0" w:color="auto"/>
        <w:left w:val="none" w:sz="0" w:space="0" w:color="auto"/>
        <w:bottom w:val="none" w:sz="0" w:space="0" w:color="auto"/>
        <w:right w:val="none" w:sz="0" w:space="0" w:color="auto"/>
      </w:divBdr>
    </w:div>
    <w:div w:id="716858394">
      <w:bodyDiv w:val="1"/>
      <w:marLeft w:val="0"/>
      <w:marRight w:val="0"/>
      <w:marTop w:val="0"/>
      <w:marBottom w:val="0"/>
      <w:divBdr>
        <w:top w:val="none" w:sz="0" w:space="0" w:color="auto"/>
        <w:left w:val="none" w:sz="0" w:space="0" w:color="auto"/>
        <w:bottom w:val="none" w:sz="0" w:space="0" w:color="auto"/>
        <w:right w:val="none" w:sz="0" w:space="0" w:color="auto"/>
      </w:divBdr>
    </w:div>
    <w:div w:id="741559532">
      <w:bodyDiv w:val="1"/>
      <w:marLeft w:val="0"/>
      <w:marRight w:val="0"/>
      <w:marTop w:val="0"/>
      <w:marBottom w:val="0"/>
      <w:divBdr>
        <w:top w:val="none" w:sz="0" w:space="0" w:color="auto"/>
        <w:left w:val="none" w:sz="0" w:space="0" w:color="auto"/>
        <w:bottom w:val="none" w:sz="0" w:space="0" w:color="auto"/>
        <w:right w:val="none" w:sz="0" w:space="0" w:color="auto"/>
      </w:divBdr>
    </w:div>
    <w:div w:id="758677122">
      <w:bodyDiv w:val="1"/>
      <w:marLeft w:val="0"/>
      <w:marRight w:val="0"/>
      <w:marTop w:val="0"/>
      <w:marBottom w:val="0"/>
      <w:divBdr>
        <w:top w:val="none" w:sz="0" w:space="0" w:color="auto"/>
        <w:left w:val="none" w:sz="0" w:space="0" w:color="auto"/>
        <w:bottom w:val="none" w:sz="0" w:space="0" w:color="auto"/>
        <w:right w:val="none" w:sz="0" w:space="0" w:color="auto"/>
      </w:divBdr>
    </w:div>
    <w:div w:id="819465819">
      <w:bodyDiv w:val="1"/>
      <w:marLeft w:val="0"/>
      <w:marRight w:val="0"/>
      <w:marTop w:val="0"/>
      <w:marBottom w:val="0"/>
      <w:divBdr>
        <w:top w:val="none" w:sz="0" w:space="0" w:color="auto"/>
        <w:left w:val="none" w:sz="0" w:space="0" w:color="auto"/>
        <w:bottom w:val="none" w:sz="0" w:space="0" w:color="auto"/>
        <w:right w:val="none" w:sz="0" w:space="0" w:color="auto"/>
      </w:divBdr>
    </w:div>
    <w:div w:id="828595972">
      <w:bodyDiv w:val="1"/>
      <w:marLeft w:val="0"/>
      <w:marRight w:val="0"/>
      <w:marTop w:val="0"/>
      <w:marBottom w:val="0"/>
      <w:divBdr>
        <w:top w:val="none" w:sz="0" w:space="0" w:color="auto"/>
        <w:left w:val="none" w:sz="0" w:space="0" w:color="auto"/>
        <w:bottom w:val="none" w:sz="0" w:space="0" w:color="auto"/>
        <w:right w:val="none" w:sz="0" w:space="0" w:color="auto"/>
      </w:divBdr>
    </w:div>
    <w:div w:id="834108635">
      <w:bodyDiv w:val="1"/>
      <w:marLeft w:val="0"/>
      <w:marRight w:val="0"/>
      <w:marTop w:val="0"/>
      <w:marBottom w:val="0"/>
      <w:divBdr>
        <w:top w:val="none" w:sz="0" w:space="0" w:color="auto"/>
        <w:left w:val="none" w:sz="0" w:space="0" w:color="auto"/>
        <w:bottom w:val="none" w:sz="0" w:space="0" w:color="auto"/>
        <w:right w:val="none" w:sz="0" w:space="0" w:color="auto"/>
      </w:divBdr>
    </w:div>
    <w:div w:id="856581422">
      <w:bodyDiv w:val="1"/>
      <w:marLeft w:val="0"/>
      <w:marRight w:val="0"/>
      <w:marTop w:val="0"/>
      <w:marBottom w:val="0"/>
      <w:divBdr>
        <w:top w:val="none" w:sz="0" w:space="0" w:color="auto"/>
        <w:left w:val="none" w:sz="0" w:space="0" w:color="auto"/>
        <w:bottom w:val="none" w:sz="0" w:space="0" w:color="auto"/>
        <w:right w:val="none" w:sz="0" w:space="0" w:color="auto"/>
      </w:divBdr>
    </w:div>
    <w:div w:id="867639032">
      <w:bodyDiv w:val="1"/>
      <w:marLeft w:val="0"/>
      <w:marRight w:val="0"/>
      <w:marTop w:val="0"/>
      <w:marBottom w:val="0"/>
      <w:divBdr>
        <w:top w:val="none" w:sz="0" w:space="0" w:color="auto"/>
        <w:left w:val="none" w:sz="0" w:space="0" w:color="auto"/>
        <w:bottom w:val="none" w:sz="0" w:space="0" w:color="auto"/>
        <w:right w:val="none" w:sz="0" w:space="0" w:color="auto"/>
      </w:divBdr>
    </w:div>
    <w:div w:id="878278964">
      <w:bodyDiv w:val="1"/>
      <w:marLeft w:val="0"/>
      <w:marRight w:val="0"/>
      <w:marTop w:val="0"/>
      <w:marBottom w:val="0"/>
      <w:divBdr>
        <w:top w:val="none" w:sz="0" w:space="0" w:color="auto"/>
        <w:left w:val="none" w:sz="0" w:space="0" w:color="auto"/>
        <w:bottom w:val="none" w:sz="0" w:space="0" w:color="auto"/>
        <w:right w:val="none" w:sz="0" w:space="0" w:color="auto"/>
      </w:divBdr>
    </w:div>
    <w:div w:id="879316928">
      <w:bodyDiv w:val="1"/>
      <w:marLeft w:val="0"/>
      <w:marRight w:val="0"/>
      <w:marTop w:val="0"/>
      <w:marBottom w:val="0"/>
      <w:divBdr>
        <w:top w:val="none" w:sz="0" w:space="0" w:color="auto"/>
        <w:left w:val="none" w:sz="0" w:space="0" w:color="auto"/>
        <w:bottom w:val="none" w:sz="0" w:space="0" w:color="auto"/>
        <w:right w:val="none" w:sz="0" w:space="0" w:color="auto"/>
      </w:divBdr>
    </w:div>
    <w:div w:id="919871287">
      <w:bodyDiv w:val="1"/>
      <w:marLeft w:val="0"/>
      <w:marRight w:val="0"/>
      <w:marTop w:val="0"/>
      <w:marBottom w:val="0"/>
      <w:divBdr>
        <w:top w:val="none" w:sz="0" w:space="0" w:color="auto"/>
        <w:left w:val="none" w:sz="0" w:space="0" w:color="auto"/>
        <w:bottom w:val="none" w:sz="0" w:space="0" w:color="auto"/>
        <w:right w:val="none" w:sz="0" w:space="0" w:color="auto"/>
      </w:divBdr>
    </w:div>
    <w:div w:id="936449657">
      <w:bodyDiv w:val="1"/>
      <w:marLeft w:val="0"/>
      <w:marRight w:val="0"/>
      <w:marTop w:val="0"/>
      <w:marBottom w:val="0"/>
      <w:divBdr>
        <w:top w:val="none" w:sz="0" w:space="0" w:color="auto"/>
        <w:left w:val="none" w:sz="0" w:space="0" w:color="auto"/>
        <w:bottom w:val="none" w:sz="0" w:space="0" w:color="auto"/>
        <w:right w:val="none" w:sz="0" w:space="0" w:color="auto"/>
      </w:divBdr>
    </w:div>
    <w:div w:id="940184476">
      <w:bodyDiv w:val="1"/>
      <w:marLeft w:val="0"/>
      <w:marRight w:val="0"/>
      <w:marTop w:val="0"/>
      <w:marBottom w:val="0"/>
      <w:divBdr>
        <w:top w:val="none" w:sz="0" w:space="0" w:color="auto"/>
        <w:left w:val="none" w:sz="0" w:space="0" w:color="auto"/>
        <w:bottom w:val="none" w:sz="0" w:space="0" w:color="auto"/>
        <w:right w:val="none" w:sz="0" w:space="0" w:color="auto"/>
      </w:divBdr>
    </w:div>
    <w:div w:id="951473102">
      <w:bodyDiv w:val="1"/>
      <w:marLeft w:val="0"/>
      <w:marRight w:val="0"/>
      <w:marTop w:val="0"/>
      <w:marBottom w:val="0"/>
      <w:divBdr>
        <w:top w:val="none" w:sz="0" w:space="0" w:color="auto"/>
        <w:left w:val="none" w:sz="0" w:space="0" w:color="auto"/>
        <w:bottom w:val="none" w:sz="0" w:space="0" w:color="auto"/>
        <w:right w:val="none" w:sz="0" w:space="0" w:color="auto"/>
      </w:divBdr>
    </w:div>
    <w:div w:id="1021081510">
      <w:bodyDiv w:val="1"/>
      <w:marLeft w:val="0"/>
      <w:marRight w:val="0"/>
      <w:marTop w:val="0"/>
      <w:marBottom w:val="0"/>
      <w:divBdr>
        <w:top w:val="none" w:sz="0" w:space="0" w:color="auto"/>
        <w:left w:val="none" w:sz="0" w:space="0" w:color="auto"/>
        <w:bottom w:val="none" w:sz="0" w:space="0" w:color="auto"/>
        <w:right w:val="none" w:sz="0" w:space="0" w:color="auto"/>
      </w:divBdr>
    </w:div>
    <w:div w:id="1114977310">
      <w:bodyDiv w:val="1"/>
      <w:marLeft w:val="0"/>
      <w:marRight w:val="0"/>
      <w:marTop w:val="0"/>
      <w:marBottom w:val="0"/>
      <w:divBdr>
        <w:top w:val="none" w:sz="0" w:space="0" w:color="auto"/>
        <w:left w:val="none" w:sz="0" w:space="0" w:color="auto"/>
        <w:bottom w:val="none" w:sz="0" w:space="0" w:color="auto"/>
        <w:right w:val="none" w:sz="0" w:space="0" w:color="auto"/>
      </w:divBdr>
    </w:div>
    <w:div w:id="1147209559">
      <w:bodyDiv w:val="1"/>
      <w:marLeft w:val="0"/>
      <w:marRight w:val="0"/>
      <w:marTop w:val="0"/>
      <w:marBottom w:val="0"/>
      <w:divBdr>
        <w:top w:val="none" w:sz="0" w:space="0" w:color="auto"/>
        <w:left w:val="none" w:sz="0" w:space="0" w:color="auto"/>
        <w:bottom w:val="none" w:sz="0" w:space="0" w:color="auto"/>
        <w:right w:val="none" w:sz="0" w:space="0" w:color="auto"/>
      </w:divBdr>
    </w:div>
    <w:div w:id="1191802273">
      <w:bodyDiv w:val="1"/>
      <w:marLeft w:val="0"/>
      <w:marRight w:val="0"/>
      <w:marTop w:val="0"/>
      <w:marBottom w:val="0"/>
      <w:divBdr>
        <w:top w:val="none" w:sz="0" w:space="0" w:color="auto"/>
        <w:left w:val="none" w:sz="0" w:space="0" w:color="auto"/>
        <w:bottom w:val="none" w:sz="0" w:space="0" w:color="auto"/>
        <w:right w:val="none" w:sz="0" w:space="0" w:color="auto"/>
      </w:divBdr>
    </w:div>
    <w:div w:id="1213887401">
      <w:bodyDiv w:val="1"/>
      <w:marLeft w:val="0"/>
      <w:marRight w:val="0"/>
      <w:marTop w:val="0"/>
      <w:marBottom w:val="0"/>
      <w:divBdr>
        <w:top w:val="none" w:sz="0" w:space="0" w:color="auto"/>
        <w:left w:val="none" w:sz="0" w:space="0" w:color="auto"/>
        <w:bottom w:val="none" w:sz="0" w:space="0" w:color="auto"/>
        <w:right w:val="none" w:sz="0" w:space="0" w:color="auto"/>
      </w:divBdr>
    </w:div>
    <w:div w:id="1262295744">
      <w:bodyDiv w:val="1"/>
      <w:marLeft w:val="0"/>
      <w:marRight w:val="0"/>
      <w:marTop w:val="0"/>
      <w:marBottom w:val="0"/>
      <w:divBdr>
        <w:top w:val="none" w:sz="0" w:space="0" w:color="auto"/>
        <w:left w:val="none" w:sz="0" w:space="0" w:color="auto"/>
        <w:bottom w:val="none" w:sz="0" w:space="0" w:color="auto"/>
        <w:right w:val="none" w:sz="0" w:space="0" w:color="auto"/>
      </w:divBdr>
    </w:div>
    <w:div w:id="1299530799">
      <w:bodyDiv w:val="1"/>
      <w:marLeft w:val="0"/>
      <w:marRight w:val="0"/>
      <w:marTop w:val="0"/>
      <w:marBottom w:val="0"/>
      <w:divBdr>
        <w:top w:val="none" w:sz="0" w:space="0" w:color="auto"/>
        <w:left w:val="none" w:sz="0" w:space="0" w:color="auto"/>
        <w:bottom w:val="none" w:sz="0" w:space="0" w:color="auto"/>
        <w:right w:val="none" w:sz="0" w:space="0" w:color="auto"/>
      </w:divBdr>
    </w:div>
    <w:div w:id="1327129771">
      <w:bodyDiv w:val="1"/>
      <w:marLeft w:val="0"/>
      <w:marRight w:val="0"/>
      <w:marTop w:val="0"/>
      <w:marBottom w:val="0"/>
      <w:divBdr>
        <w:top w:val="none" w:sz="0" w:space="0" w:color="auto"/>
        <w:left w:val="none" w:sz="0" w:space="0" w:color="auto"/>
        <w:bottom w:val="none" w:sz="0" w:space="0" w:color="auto"/>
        <w:right w:val="none" w:sz="0" w:space="0" w:color="auto"/>
      </w:divBdr>
    </w:div>
    <w:div w:id="1347558426">
      <w:bodyDiv w:val="1"/>
      <w:marLeft w:val="0"/>
      <w:marRight w:val="0"/>
      <w:marTop w:val="0"/>
      <w:marBottom w:val="0"/>
      <w:divBdr>
        <w:top w:val="none" w:sz="0" w:space="0" w:color="auto"/>
        <w:left w:val="none" w:sz="0" w:space="0" w:color="auto"/>
        <w:bottom w:val="none" w:sz="0" w:space="0" w:color="auto"/>
        <w:right w:val="none" w:sz="0" w:space="0" w:color="auto"/>
      </w:divBdr>
    </w:div>
    <w:div w:id="1401950669">
      <w:bodyDiv w:val="1"/>
      <w:marLeft w:val="0"/>
      <w:marRight w:val="0"/>
      <w:marTop w:val="0"/>
      <w:marBottom w:val="0"/>
      <w:divBdr>
        <w:top w:val="none" w:sz="0" w:space="0" w:color="auto"/>
        <w:left w:val="none" w:sz="0" w:space="0" w:color="auto"/>
        <w:bottom w:val="none" w:sz="0" w:space="0" w:color="auto"/>
        <w:right w:val="none" w:sz="0" w:space="0" w:color="auto"/>
      </w:divBdr>
    </w:div>
    <w:div w:id="1407528252">
      <w:bodyDiv w:val="1"/>
      <w:marLeft w:val="0"/>
      <w:marRight w:val="0"/>
      <w:marTop w:val="0"/>
      <w:marBottom w:val="0"/>
      <w:divBdr>
        <w:top w:val="none" w:sz="0" w:space="0" w:color="auto"/>
        <w:left w:val="none" w:sz="0" w:space="0" w:color="auto"/>
        <w:bottom w:val="none" w:sz="0" w:space="0" w:color="auto"/>
        <w:right w:val="none" w:sz="0" w:space="0" w:color="auto"/>
      </w:divBdr>
    </w:div>
    <w:div w:id="1429618103">
      <w:bodyDiv w:val="1"/>
      <w:marLeft w:val="0"/>
      <w:marRight w:val="0"/>
      <w:marTop w:val="0"/>
      <w:marBottom w:val="0"/>
      <w:divBdr>
        <w:top w:val="none" w:sz="0" w:space="0" w:color="auto"/>
        <w:left w:val="none" w:sz="0" w:space="0" w:color="auto"/>
        <w:bottom w:val="none" w:sz="0" w:space="0" w:color="auto"/>
        <w:right w:val="none" w:sz="0" w:space="0" w:color="auto"/>
      </w:divBdr>
      <w:divsChild>
        <w:div w:id="1039357763">
          <w:marLeft w:val="0"/>
          <w:marRight w:val="0"/>
          <w:marTop w:val="0"/>
          <w:marBottom w:val="0"/>
          <w:divBdr>
            <w:top w:val="none" w:sz="0" w:space="0" w:color="auto"/>
            <w:left w:val="none" w:sz="0" w:space="0" w:color="auto"/>
            <w:bottom w:val="none" w:sz="0" w:space="0" w:color="auto"/>
            <w:right w:val="none" w:sz="0" w:space="0" w:color="auto"/>
          </w:divBdr>
        </w:div>
      </w:divsChild>
    </w:div>
    <w:div w:id="1442071670">
      <w:bodyDiv w:val="1"/>
      <w:marLeft w:val="0"/>
      <w:marRight w:val="0"/>
      <w:marTop w:val="0"/>
      <w:marBottom w:val="0"/>
      <w:divBdr>
        <w:top w:val="none" w:sz="0" w:space="0" w:color="auto"/>
        <w:left w:val="none" w:sz="0" w:space="0" w:color="auto"/>
        <w:bottom w:val="none" w:sz="0" w:space="0" w:color="auto"/>
        <w:right w:val="none" w:sz="0" w:space="0" w:color="auto"/>
      </w:divBdr>
    </w:div>
    <w:div w:id="1537086361">
      <w:bodyDiv w:val="1"/>
      <w:marLeft w:val="0"/>
      <w:marRight w:val="0"/>
      <w:marTop w:val="0"/>
      <w:marBottom w:val="0"/>
      <w:divBdr>
        <w:top w:val="none" w:sz="0" w:space="0" w:color="auto"/>
        <w:left w:val="none" w:sz="0" w:space="0" w:color="auto"/>
        <w:bottom w:val="none" w:sz="0" w:space="0" w:color="auto"/>
        <w:right w:val="none" w:sz="0" w:space="0" w:color="auto"/>
      </w:divBdr>
      <w:divsChild>
        <w:div w:id="98183437">
          <w:marLeft w:val="0"/>
          <w:marRight w:val="0"/>
          <w:marTop w:val="0"/>
          <w:marBottom w:val="0"/>
          <w:divBdr>
            <w:top w:val="none" w:sz="0" w:space="0" w:color="auto"/>
            <w:left w:val="none" w:sz="0" w:space="0" w:color="auto"/>
            <w:bottom w:val="none" w:sz="0" w:space="0" w:color="auto"/>
            <w:right w:val="none" w:sz="0" w:space="0" w:color="auto"/>
          </w:divBdr>
        </w:div>
      </w:divsChild>
    </w:div>
    <w:div w:id="1548494360">
      <w:bodyDiv w:val="1"/>
      <w:marLeft w:val="0"/>
      <w:marRight w:val="0"/>
      <w:marTop w:val="0"/>
      <w:marBottom w:val="0"/>
      <w:divBdr>
        <w:top w:val="none" w:sz="0" w:space="0" w:color="auto"/>
        <w:left w:val="none" w:sz="0" w:space="0" w:color="auto"/>
        <w:bottom w:val="none" w:sz="0" w:space="0" w:color="auto"/>
        <w:right w:val="none" w:sz="0" w:space="0" w:color="auto"/>
      </w:divBdr>
    </w:div>
    <w:div w:id="1583492863">
      <w:bodyDiv w:val="1"/>
      <w:marLeft w:val="0"/>
      <w:marRight w:val="0"/>
      <w:marTop w:val="0"/>
      <w:marBottom w:val="0"/>
      <w:divBdr>
        <w:top w:val="none" w:sz="0" w:space="0" w:color="auto"/>
        <w:left w:val="none" w:sz="0" w:space="0" w:color="auto"/>
        <w:bottom w:val="none" w:sz="0" w:space="0" w:color="auto"/>
        <w:right w:val="none" w:sz="0" w:space="0" w:color="auto"/>
      </w:divBdr>
      <w:divsChild>
        <w:div w:id="2045321224">
          <w:marLeft w:val="0"/>
          <w:marRight w:val="0"/>
          <w:marTop w:val="0"/>
          <w:marBottom w:val="0"/>
          <w:divBdr>
            <w:top w:val="none" w:sz="0" w:space="0" w:color="auto"/>
            <w:left w:val="none" w:sz="0" w:space="0" w:color="auto"/>
            <w:bottom w:val="none" w:sz="0" w:space="0" w:color="auto"/>
            <w:right w:val="none" w:sz="0" w:space="0" w:color="auto"/>
          </w:divBdr>
          <w:divsChild>
            <w:div w:id="349645413">
              <w:marLeft w:val="0"/>
              <w:marRight w:val="0"/>
              <w:marTop w:val="0"/>
              <w:marBottom w:val="0"/>
              <w:divBdr>
                <w:top w:val="none" w:sz="0" w:space="0" w:color="auto"/>
                <w:left w:val="none" w:sz="0" w:space="0" w:color="auto"/>
                <w:bottom w:val="none" w:sz="0" w:space="0" w:color="auto"/>
                <w:right w:val="none" w:sz="0" w:space="0" w:color="auto"/>
              </w:divBdr>
              <w:divsChild>
                <w:div w:id="2019381778">
                  <w:marLeft w:val="0"/>
                  <w:marRight w:val="0"/>
                  <w:marTop w:val="0"/>
                  <w:marBottom w:val="0"/>
                  <w:divBdr>
                    <w:top w:val="none" w:sz="0" w:space="0" w:color="auto"/>
                    <w:left w:val="none" w:sz="0" w:space="0" w:color="auto"/>
                    <w:bottom w:val="none" w:sz="0" w:space="0" w:color="auto"/>
                    <w:right w:val="none" w:sz="0" w:space="0" w:color="auto"/>
                  </w:divBdr>
                  <w:divsChild>
                    <w:div w:id="520780621">
                      <w:marLeft w:val="0"/>
                      <w:marRight w:val="0"/>
                      <w:marTop w:val="0"/>
                      <w:marBottom w:val="0"/>
                      <w:divBdr>
                        <w:top w:val="none" w:sz="0" w:space="0" w:color="auto"/>
                        <w:left w:val="none" w:sz="0" w:space="0" w:color="auto"/>
                        <w:bottom w:val="none" w:sz="0" w:space="0" w:color="auto"/>
                        <w:right w:val="none" w:sz="0" w:space="0" w:color="auto"/>
                      </w:divBdr>
                      <w:divsChild>
                        <w:div w:id="157871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8979649">
      <w:bodyDiv w:val="1"/>
      <w:marLeft w:val="0"/>
      <w:marRight w:val="0"/>
      <w:marTop w:val="0"/>
      <w:marBottom w:val="0"/>
      <w:divBdr>
        <w:top w:val="none" w:sz="0" w:space="0" w:color="auto"/>
        <w:left w:val="none" w:sz="0" w:space="0" w:color="auto"/>
        <w:bottom w:val="none" w:sz="0" w:space="0" w:color="auto"/>
        <w:right w:val="none" w:sz="0" w:space="0" w:color="auto"/>
      </w:divBdr>
    </w:div>
    <w:div w:id="1599215792">
      <w:bodyDiv w:val="1"/>
      <w:marLeft w:val="0"/>
      <w:marRight w:val="0"/>
      <w:marTop w:val="0"/>
      <w:marBottom w:val="0"/>
      <w:divBdr>
        <w:top w:val="none" w:sz="0" w:space="0" w:color="auto"/>
        <w:left w:val="none" w:sz="0" w:space="0" w:color="auto"/>
        <w:bottom w:val="none" w:sz="0" w:space="0" w:color="auto"/>
        <w:right w:val="none" w:sz="0" w:space="0" w:color="auto"/>
      </w:divBdr>
    </w:div>
    <w:div w:id="1641879828">
      <w:bodyDiv w:val="1"/>
      <w:marLeft w:val="0"/>
      <w:marRight w:val="0"/>
      <w:marTop w:val="0"/>
      <w:marBottom w:val="0"/>
      <w:divBdr>
        <w:top w:val="none" w:sz="0" w:space="0" w:color="auto"/>
        <w:left w:val="none" w:sz="0" w:space="0" w:color="auto"/>
        <w:bottom w:val="none" w:sz="0" w:space="0" w:color="auto"/>
        <w:right w:val="none" w:sz="0" w:space="0" w:color="auto"/>
      </w:divBdr>
    </w:div>
    <w:div w:id="1643651926">
      <w:bodyDiv w:val="1"/>
      <w:marLeft w:val="0"/>
      <w:marRight w:val="0"/>
      <w:marTop w:val="0"/>
      <w:marBottom w:val="0"/>
      <w:divBdr>
        <w:top w:val="none" w:sz="0" w:space="0" w:color="auto"/>
        <w:left w:val="none" w:sz="0" w:space="0" w:color="auto"/>
        <w:bottom w:val="none" w:sz="0" w:space="0" w:color="auto"/>
        <w:right w:val="none" w:sz="0" w:space="0" w:color="auto"/>
      </w:divBdr>
    </w:div>
    <w:div w:id="1697998338">
      <w:bodyDiv w:val="1"/>
      <w:marLeft w:val="0"/>
      <w:marRight w:val="0"/>
      <w:marTop w:val="0"/>
      <w:marBottom w:val="0"/>
      <w:divBdr>
        <w:top w:val="none" w:sz="0" w:space="0" w:color="auto"/>
        <w:left w:val="none" w:sz="0" w:space="0" w:color="auto"/>
        <w:bottom w:val="none" w:sz="0" w:space="0" w:color="auto"/>
        <w:right w:val="none" w:sz="0" w:space="0" w:color="auto"/>
      </w:divBdr>
    </w:div>
    <w:div w:id="1715349219">
      <w:bodyDiv w:val="1"/>
      <w:marLeft w:val="0"/>
      <w:marRight w:val="0"/>
      <w:marTop w:val="0"/>
      <w:marBottom w:val="0"/>
      <w:divBdr>
        <w:top w:val="none" w:sz="0" w:space="0" w:color="auto"/>
        <w:left w:val="none" w:sz="0" w:space="0" w:color="auto"/>
        <w:bottom w:val="none" w:sz="0" w:space="0" w:color="auto"/>
        <w:right w:val="none" w:sz="0" w:space="0" w:color="auto"/>
      </w:divBdr>
    </w:div>
    <w:div w:id="1729375865">
      <w:bodyDiv w:val="1"/>
      <w:marLeft w:val="0"/>
      <w:marRight w:val="0"/>
      <w:marTop w:val="0"/>
      <w:marBottom w:val="0"/>
      <w:divBdr>
        <w:top w:val="none" w:sz="0" w:space="0" w:color="auto"/>
        <w:left w:val="none" w:sz="0" w:space="0" w:color="auto"/>
        <w:bottom w:val="none" w:sz="0" w:space="0" w:color="auto"/>
        <w:right w:val="none" w:sz="0" w:space="0" w:color="auto"/>
      </w:divBdr>
    </w:div>
    <w:div w:id="1745906613">
      <w:bodyDiv w:val="1"/>
      <w:marLeft w:val="0"/>
      <w:marRight w:val="0"/>
      <w:marTop w:val="0"/>
      <w:marBottom w:val="0"/>
      <w:divBdr>
        <w:top w:val="none" w:sz="0" w:space="0" w:color="auto"/>
        <w:left w:val="none" w:sz="0" w:space="0" w:color="auto"/>
        <w:bottom w:val="none" w:sz="0" w:space="0" w:color="auto"/>
        <w:right w:val="none" w:sz="0" w:space="0" w:color="auto"/>
      </w:divBdr>
    </w:div>
    <w:div w:id="1759475936">
      <w:bodyDiv w:val="1"/>
      <w:marLeft w:val="0"/>
      <w:marRight w:val="0"/>
      <w:marTop w:val="0"/>
      <w:marBottom w:val="0"/>
      <w:divBdr>
        <w:top w:val="none" w:sz="0" w:space="0" w:color="auto"/>
        <w:left w:val="none" w:sz="0" w:space="0" w:color="auto"/>
        <w:bottom w:val="none" w:sz="0" w:space="0" w:color="auto"/>
        <w:right w:val="none" w:sz="0" w:space="0" w:color="auto"/>
      </w:divBdr>
    </w:div>
    <w:div w:id="1800489224">
      <w:bodyDiv w:val="1"/>
      <w:marLeft w:val="0"/>
      <w:marRight w:val="0"/>
      <w:marTop w:val="0"/>
      <w:marBottom w:val="0"/>
      <w:divBdr>
        <w:top w:val="none" w:sz="0" w:space="0" w:color="auto"/>
        <w:left w:val="none" w:sz="0" w:space="0" w:color="auto"/>
        <w:bottom w:val="none" w:sz="0" w:space="0" w:color="auto"/>
        <w:right w:val="none" w:sz="0" w:space="0" w:color="auto"/>
      </w:divBdr>
    </w:div>
    <w:div w:id="1832020981">
      <w:bodyDiv w:val="1"/>
      <w:marLeft w:val="0"/>
      <w:marRight w:val="0"/>
      <w:marTop w:val="0"/>
      <w:marBottom w:val="0"/>
      <w:divBdr>
        <w:top w:val="none" w:sz="0" w:space="0" w:color="auto"/>
        <w:left w:val="none" w:sz="0" w:space="0" w:color="auto"/>
        <w:bottom w:val="none" w:sz="0" w:space="0" w:color="auto"/>
        <w:right w:val="none" w:sz="0" w:space="0" w:color="auto"/>
      </w:divBdr>
      <w:divsChild>
        <w:div w:id="1690712755">
          <w:marLeft w:val="0"/>
          <w:marRight w:val="0"/>
          <w:marTop w:val="0"/>
          <w:marBottom w:val="0"/>
          <w:divBdr>
            <w:top w:val="none" w:sz="0" w:space="0" w:color="auto"/>
            <w:left w:val="none" w:sz="0" w:space="0" w:color="auto"/>
            <w:bottom w:val="none" w:sz="0" w:space="0" w:color="auto"/>
            <w:right w:val="none" w:sz="0" w:space="0" w:color="auto"/>
          </w:divBdr>
          <w:divsChild>
            <w:div w:id="2008091995">
              <w:marLeft w:val="0"/>
              <w:marRight w:val="0"/>
              <w:marTop w:val="0"/>
              <w:marBottom w:val="0"/>
              <w:divBdr>
                <w:top w:val="none" w:sz="0" w:space="0" w:color="auto"/>
                <w:left w:val="none" w:sz="0" w:space="0" w:color="auto"/>
                <w:bottom w:val="none" w:sz="0" w:space="0" w:color="auto"/>
                <w:right w:val="none" w:sz="0" w:space="0" w:color="auto"/>
              </w:divBdr>
              <w:divsChild>
                <w:div w:id="1394739787">
                  <w:marLeft w:val="0"/>
                  <w:marRight w:val="0"/>
                  <w:marTop w:val="0"/>
                  <w:marBottom w:val="0"/>
                  <w:divBdr>
                    <w:top w:val="none" w:sz="0" w:space="0" w:color="auto"/>
                    <w:left w:val="none" w:sz="0" w:space="0" w:color="auto"/>
                    <w:bottom w:val="none" w:sz="0" w:space="0" w:color="auto"/>
                    <w:right w:val="none" w:sz="0" w:space="0" w:color="auto"/>
                  </w:divBdr>
                  <w:divsChild>
                    <w:div w:id="52194761">
                      <w:marLeft w:val="0"/>
                      <w:marRight w:val="0"/>
                      <w:marTop w:val="0"/>
                      <w:marBottom w:val="0"/>
                      <w:divBdr>
                        <w:top w:val="none" w:sz="0" w:space="0" w:color="auto"/>
                        <w:left w:val="none" w:sz="0" w:space="0" w:color="auto"/>
                        <w:bottom w:val="none" w:sz="0" w:space="0" w:color="auto"/>
                        <w:right w:val="none" w:sz="0" w:space="0" w:color="auto"/>
                      </w:divBdr>
                      <w:divsChild>
                        <w:div w:id="1915309328">
                          <w:marLeft w:val="0"/>
                          <w:marRight w:val="0"/>
                          <w:marTop w:val="0"/>
                          <w:marBottom w:val="0"/>
                          <w:divBdr>
                            <w:top w:val="none" w:sz="0" w:space="0" w:color="auto"/>
                            <w:left w:val="none" w:sz="0" w:space="0" w:color="auto"/>
                            <w:bottom w:val="none" w:sz="0" w:space="0" w:color="auto"/>
                            <w:right w:val="none" w:sz="0" w:space="0" w:color="auto"/>
                          </w:divBdr>
                          <w:divsChild>
                            <w:div w:id="335036010">
                              <w:marLeft w:val="0"/>
                              <w:marRight w:val="0"/>
                              <w:marTop w:val="0"/>
                              <w:marBottom w:val="0"/>
                              <w:divBdr>
                                <w:top w:val="none" w:sz="0" w:space="0" w:color="auto"/>
                                <w:left w:val="none" w:sz="0" w:space="0" w:color="auto"/>
                                <w:bottom w:val="none" w:sz="0" w:space="0" w:color="auto"/>
                                <w:right w:val="none" w:sz="0" w:space="0" w:color="auto"/>
                              </w:divBdr>
                              <w:divsChild>
                                <w:div w:id="132300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4644872">
      <w:bodyDiv w:val="1"/>
      <w:marLeft w:val="0"/>
      <w:marRight w:val="0"/>
      <w:marTop w:val="0"/>
      <w:marBottom w:val="0"/>
      <w:divBdr>
        <w:top w:val="none" w:sz="0" w:space="0" w:color="auto"/>
        <w:left w:val="none" w:sz="0" w:space="0" w:color="auto"/>
        <w:bottom w:val="none" w:sz="0" w:space="0" w:color="auto"/>
        <w:right w:val="none" w:sz="0" w:space="0" w:color="auto"/>
      </w:divBdr>
    </w:div>
    <w:div w:id="1850481231">
      <w:bodyDiv w:val="1"/>
      <w:marLeft w:val="0"/>
      <w:marRight w:val="0"/>
      <w:marTop w:val="0"/>
      <w:marBottom w:val="0"/>
      <w:divBdr>
        <w:top w:val="none" w:sz="0" w:space="0" w:color="auto"/>
        <w:left w:val="none" w:sz="0" w:space="0" w:color="auto"/>
        <w:bottom w:val="none" w:sz="0" w:space="0" w:color="auto"/>
        <w:right w:val="none" w:sz="0" w:space="0" w:color="auto"/>
      </w:divBdr>
    </w:div>
    <w:div w:id="1888757202">
      <w:bodyDiv w:val="1"/>
      <w:marLeft w:val="0"/>
      <w:marRight w:val="0"/>
      <w:marTop w:val="0"/>
      <w:marBottom w:val="0"/>
      <w:divBdr>
        <w:top w:val="none" w:sz="0" w:space="0" w:color="auto"/>
        <w:left w:val="none" w:sz="0" w:space="0" w:color="auto"/>
        <w:bottom w:val="none" w:sz="0" w:space="0" w:color="auto"/>
        <w:right w:val="none" w:sz="0" w:space="0" w:color="auto"/>
      </w:divBdr>
    </w:div>
    <w:div w:id="1909221620">
      <w:bodyDiv w:val="1"/>
      <w:marLeft w:val="0"/>
      <w:marRight w:val="0"/>
      <w:marTop w:val="0"/>
      <w:marBottom w:val="0"/>
      <w:divBdr>
        <w:top w:val="none" w:sz="0" w:space="0" w:color="auto"/>
        <w:left w:val="none" w:sz="0" w:space="0" w:color="auto"/>
        <w:bottom w:val="none" w:sz="0" w:space="0" w:color="auto"/>
        <w:right w:val="none" w:sz="0" w:space="0" w:color="auto"/>
      </w:divBdr>
    </w:div>
    <w:div w:id="1925188171">
      <w:bodyDiv w:val="1"/>
      <w:marLeft w:val="0"/>
      <w:marRight w:val="0"/>
      <w:marTop w:val="0"/>
      <w:marBottom w:val="0"/>
      <w:divBdr>
        <w:top w:val="none" w:sz="0" w:space="0" w:color="auto"/>
        <w:left w:val="none" w:sz="0" w:space="0" w:color="auto"/>
        <w:bottom w:val="none" w:sz="0" w:space="0" w:color="auto"/>
        <w:right w:val="none" w:sz="0" w:space="0" w:color="auto"/>
      </w:divBdr>
    </w:div>
    <w:div w:id="2007634315">
      <w:bodyDiv w:val="1"/>
      <w:marLeft w:val="0"/>
      <w:marRight w:val="0"/>
      <w:marTop w:val="0"/>
      <w:marBottom w:val="0"/>
      <w:divBdr>
        <w:top w:val="none" w:sz="0" w:space="0" w:color="auto"/>
        <w:left w:val="none" w:sz="0" w:space="0" w:color="auto"/>
        <w:bottom w:val="none" w:sz="0" w:space="0" w:color="auto"/>
        <w:right w:val="none" w:sz="0" w:space="0" w:color="auto"/>
      </w:divBdr>
    </w:div>
    <w:div w:id="2028829075">
      <w:bodyDiv w:val="1"/>
      <w:marLeft w:val="0"/>
      <w:marRight w:val="0"/>
      <w:marTop w:val="0"/>
      <w:marBottom w:val="0"/>
      <w:divBdr>
        <w:top w:val="none" w:sz="0" w:space="0" w:color="auto"/>
        <w:left w:val="none" w:sz="0" w:space="0" w:color="auto"/>
        <w:bottom w:val="none" w:sz="0" w:space="0" w:color="auto"/>
        <w:right w:val="none" w:sz="0" w:space="0" w:color="auto"/>
      </w:divBdr>
      <w:divsChild>
        <w:div w:id="1158502626">
          <w:marLeft w:val="0"/>
          <w:marRight w:val="0"/>
          <w:marTop w:val="0"/>
          <w:marBottom w:val="0"/>
          <w:divBdr>
            <w:top w:val="none" w:sz="0" w:space="0" w:color="auto"/>
            <w:left w:val="none" w:sz="0" w:space="0" w:color="auto"/>
            <w:bottom w:val="none" w:sz="0" w:space="0" w:color="auto"/>
            <w:right w:val="none" w:sz="0" w:space="0" w:color="auto"/>
          </w:divBdr>
          <w:divsChild>
            <w:div w:id="1889756629">
              <w:marLeft w:val="0"/>
              <w:marRight w:val="0"/>
              <w:marTop w:val="0"/>
              <w:marBottom w:val="0"/>
              <w:divBdr>
                <w:top w:val="none" w:sz="0" w:space="0" w:color="auto"/>
                <w:left w:val="none" w:sz="0" w:space="0" w:color="auto"/>
                <w:bottom w:val="none" w:sz="0" w:space="0" w:color="auto"/>
                <w:right w:val="none" w:sz="0" w:space="0" w:color="auto"/>
              </w:divBdr>
              <w:divsChild>
                <w:div w:id="112479167">
                  <w:marLeft w:val="0"/>
                  <w:marRight w:val="0"/>
                  <w:marTop w:val="0"/>
                  <w:marBottom w:val="0"/>
                  <w:divBdr>
                    <w:top w:val="none" w:sz="0" w:space="0" w:color="auto"/>
                    <w:left w:val="none" w:sz="0" w:space="0" w:color="auto"/>
                    <w:bottom w:val="none" w:sz="0" w:space="0" w:color="auto"/>
                    <w:right w:val="none" w:sz="0" w:space="0" w:color="auto"/>
                  </w:divBdr>
                  <w:divsChild>
                    <w:div w:id="111224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857516">
      <w:bodyDiv w:val="1"/>
      <w:marLeft w:val="0"/>
      <w:marRight w:val="0"/>
      <w:marTop w:val="0"/>
      <w:marBottom w:val="0"/>
      <w:divBdr>
        <w:top w:val="none" w:sz="0" w:space="0" w:color="auto"/>
        <w:left w:val="none" w:sz="0" w:space="0" w:color="auto"/>
        <w:bottom w:val="none" w:sz="0" w:space="0" w:color="auto"/>
        <w:right w:val="none" w:sz="0" w:space="0" w:color="auto"/>
      </w:divBdr>
    </w:div>
    <w:div w:id="2098937625">
      <w:bodyDiv w:val="1"/>
      <w:marLeft w:val="0"/>
      <w:marRight w:val="0"/>
      <w:marTop w:val="0"/>
      <w:marBottom w:val="0"/>
      <w:divBdr>
        <w:top w:val="none" w:sz="0" w:space="0" w:color="auto"/>
        <w:left w:val="none" w:sz="0" w:space="0" w:color="auto"/>
        <w:bottom w:val="none" w:sz="0" w:space="0" w:color="auto"/>
        <w:right w:val="none" w:sz="0" w:space="0" w:color="auto"/>
      </w:divBdr>
      <w:divsChild>
        <w:div w:id="997536294">
          <w:marLeft w:val="0"/>
          <w:marRight w:val="0"/>
          <w:marTop w:val="0"/>
          <w:marBottom w:val="0"/>
          <w:divBdr>
            <w:top w:val="none" w:sz="0" w:space="0" w:color="auto"/>
            <w:left w:val="none" w:sz="0" w:space="0" w:color="auto"/>
            <w:bottom w:val="none" w:sz="0" w:space="0" w:color="auto"/>
            <w:right w:val="none" w:sz="0" w:space="0" w:color="auto"/>
          </w:divBdr>
          <w:divsChild>
            <w:div w:id="36127286">
              <w:marLeft w:val="0"/>
              <w:marRight w:val="0"/>
              <w:marTop w:val="0"/>
              <w:marBottom w:val="0"/>
              <w:divBdr>
                <w:top w:val="none" w:sz="0" w:space="0" w:color="auto"/>
                <w:left w:val="none" w:sz="0" w:space="0" w:color="auto"/>
                <w:bottom w:val="none" w:sz="0" w:space="0" w:color="auto"/>
                <w:right w:val="none" w:sz="0" w:space="0" w:color="auto"/>
              </w:divBdr>
              <w:divsChild>
                <w:div w:id="1326670461">
                  <w:marLeft w:val="0"/>
                  <w:marRight w:val="0"/>
                  <w:marTop w:val="0"/>
                  <w:marBottom w:val="0"/>
                  <w:divBdr>
                    <w:top w:val="none" w:sz="0" w:space="0" w:color="auto"/>
                    <w:left w:val="none" w:sz="0" w:space="0" w:color="auto"/>
                    <w:bottom w:val="none" w:sz="0" w:space="0" w:color="auto"/>
                    <w:right w:val="none" w:sz="0" w:space="0" w:color="auto"/>
                  </w:divBdr>
                  <w:divsChild>
                    <w:div w:id="197587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genziaentrate.gov.i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ancaditalia.it/compiti/vigilanza/avvisi-pub/soggetti-non-"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hyperlink" Target="mailto:dipps.dircentrteclog.equipaggiamento@pecps.interno.it" TargetMode="External"/><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3B3B2B-38F4-4639-9606-68BA94C43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Pages>
  <Words>1769</Words>
  <Characters>11428</Characters>
  <Application>Microsoft Office Word</Application>
  <DocSecurity>0</DocSecurity>
  <Lines>95</Lines>
  <Paragraphs>26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Capitolato tecnico servizo di Manutenzione HW,SW</vt:lpstr>
    </vt:vector>
  </TitlesOfParts>
  <Company>mi</Company>
  <LinksUpToDate>false</LinksUpToDate>
  <CharactersWithSpaces>13171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contratti di manutenzione Area Centro Sistuazioni</dc:subject>
  <dc:creator>paolo.toppetta@interno.it</dc:creator>
  <cp:lastModifiedBy>Guido Coppola</cp:lastModifiedBy>
  <cp:revision>9</cp:revision>
  <cp:lastPrinted>2020-03-16T09:36:00Z</cp:lastPrinted>
  <dcterms:created xsi:type="dcterms:W3CDTF">2021-02-11T11:26:00Z</dcterms:created>
  <dcterms:modified xsi:type="dcterms:W3CDTF">2021-03-12T15:07:00Z</dcterms:modified>
</cp:coreProperties>
</file>